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4C6" w:rsidRDefault="009E34C6" w:rsidP="009E34C6">
      <w:pPr>
        <w:rPr>
          <w:rFonts w:asciiTheme="majorHAnsi" w:hAnsiTheme="majorHAnsi"/>
          <w:i/>
          <w:sz w:val="28"/>
          <w:szCs w:val="28"/>
        </w:rPr>
      </w:pPr>
      <w:r>
        <w:rPr>
          <w:rFonts w:asciiTheme="majorHAnsi" w:hAnsiTheme="majorHAnsi"/>
          <w:i/>
          <w:noProof/>
          <w:sz w:val="28"/>
          <w:szCs w:val="28"/>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1958340" cy="1114425"/>
            <wp:effectExtent l="19050" t="0" r="3810" b="0"/>
            <wp:wrapTight wrapText="bothSides">
              <wp:wrapPolygon edited="0">
                <wp:start x="-210" y="0"/>
                <wp:lineTo x="-210" y="21415"/>
                <wp:lineTo x="21642" y="21415"/>
                <wp:lineTo x="21642" y="0"/>
                <wp:lineTo x="-210" y="0"/>
              </wp:wrapPolygon>
            </wp:wrapTight>
            <wp:docPr id="3" name="Picture 1" descr="C:\Users\Dave\Documents\research\Grand Canyon Institute\media\GCI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Documents\research\Grand Canyon Institute\media\GCI_Logo_hires.jpg"/>
                    <pic:cNvPicPr>
                      <a:picLocks noChangeAspect="1" noChangeArrowheads="1"/>
                    </pic:cNvPicPr>
                  </pic:nvPicPr>
                  <pic:blipFill>
                    <a:blip r:embed="rId8" cstate="print"/>
                    <a:srcRect/>
                    <a:stretch>
                      <a:fillRect/>
                    </a:stretch>
                  </pic:blipFill>
                  <pic:spPr bwMode="auto">
                    <a:xfrm>
                      <a:off x="0" y="0"/>
                      <a:ext cx="1958340" cy="1114425"/>
                    </a:xfrm>
                    <a:prstGeom prst="rect">
                      <a:avLst/>
                    </a:prstGeom>
                    <a:noFill/>
                    <a:ln w="9525">
                      <a:noFill/>
                      <a:miter lim="800000"/>
                      <a:headEnd/>
                      <a:tailEnd/>
                    </a:ln>
                  </pic:spPr>
                </pic:pic>
              </a:graphicData>
            </a:graphic>
          </wp:anchor>
        </w:drawing>
      </w:r>
    </w:p>
    <w:p w:rsidR="00AD63B7" w:rsidRDefault="00853B45" w:rsidP="009E34C6">
      <w:pPr>
        <w:jc w:val="right"/>
        <w:rPr>
          <w:rFonts w:asciiTheme="majorHAnsi" w:hAnsiTheme="majorHAnsi"/>
          <w:i/>
          <w:sz w:val="28"/>
          <w:szCs w:val="28"/>
        </w:rPr>
      </w:pPr>
      <w:r>
        <w:rPr>
          <w:rFonts w:asciiTheme="majorHAnsi" w:hAnsiTheme="majorHAnsi"/>
          <w:i/>
          <w:sz w:val="28"/>
          <w:szCs w:val="28"/>
        </w:rPr>
        <w:t xml:space="preserve">Policy </w:t>
      </w:r>
      <w:r w:rsidR="006E2E5D">
        <w:rPr>
          <w:rFonts w:asciiTheme="majorHAnsi" w:hAnsiTheme="majorHAnsi"/>
          <w:i/>
          <w:sz w:val="28"/>
          <w:szCs w:val="28"/>
        </w:rPr>
        <w:t>Paper</w:t>
      </w:r>
    </w:p>
    <w:p w:rsidR="00AD63B7" w:rsidRPr="00AD63B7" w:rsidRDefault="00946E42" w:rsidP="009E34C6">
      <w:pPr>
        <w:jc w:val="right"/>
        <w:rPr>
          <w:rFonts w:asciiTheme="majorHAnsi" w:hAnsiTheme="majorHAnsi"/>
          <w:i/>
          <w:sz w:val="28"/>
          <w:szCs w:val="28"/>
        </w:rPr>
      </w:pPr>
      <w:r>
        <w:rPr>
          <w:rFonts w:asciiTheme="majorHAnsi" w:hAnsiTheme="majorHAnsi"/>
          <w:i/>
          <w:sz w:val="28"/>
          <w:szCs w:val="28"/>
        </w:rPr>
        <w:t xml:space="preserve">May </w:t>
      </w:r>
      <w:r w:rsidR="00042B41">
        <w:rPr>
          <w:rFonts w:asciiTheme="majorHAnsi" w:hAnsiTheme="majorHAnsi"/>
          <w:i/>
          <w:sz w:val="28"/>
          <w:szCs w:val="28"/>
        </w:rPr>
        <w:t>13</w:t>
      </w:r>
      <w:r>
        <w:rPr>
          <w:rFonts w:asciiTheme="majorHAnsi" w:hAnsiTheme="majorHAnsi"/>
          <w:i/>
          <w:sz w:val="28"/>
          <w:szCs w:val="28"/>
        </w:rPr>
        <w:t>,</w:t>
      </w:r>
      <w:r w:rsidR="003C4938">
        <w:rPr>
          <w:rFonts w:asciiTheme="majorHAnsi" w:hAnsiTheme="majorHAnsi"/>
          <w:i/>
          <w:sz w:val="28"/>
          <w:szCs w:val="28"/>
        </w:rPr>
        <w:t xml:space="preserve"> </w:t>
      </w:r>
      <w:r>
        <w:rPr>
          <w:rFonts w:asciiTheme="majorHAnsi" w:hAnsiTheme="majorHAnsi"/>
          <w:i/>
          <w:sz w:val="28"/>
          <w:szCs w:val="28"/>
        </w:rPr>
        <w:t>2013</w:t>
      </w:r>
    </w:p>
    <w:p w:rsidR="004554B8" w:rsidRDefault="004554B8">
      <w:pPr>
        <w:rPr>
          <w:rFonts w:asciiTheme="majorHAnsi" w:hAnsiTheme="majorHAnsi"/>
          <w:b/>
          <w:sz w:val="40"/>
          <w:szCs w:val="40"/>
          <w:u w:val="single"/>
        </w:rPr>
      </w:pPr>
    </w:p>
    <w:p w:rsidR="009C1824" w:rsidRPr="00690A68" w:rsidRDefault="00946E42" w:rsidP="00946E42">
      <w:pPr>
        <w:jc w:val="center"/>
        <w:rPr>
          <w:rFonts w:asciiTheme="majorHAnsi" w:hAnsiTheme="majorHAnsi"/>
          <w:b/>
          <w:sz w:val="40"/>
          <w:szCs w:val="40"/>
        </w:rPr>
      </w:pPr>
      <w:r w:rsidRPr="00690A68">
        <w:rPr>
          <w:rFonts w:asciiTheme="majorHAnsi" w:hAnsiTheme="majorHAnsi"/>
          <w:b/>
          <w:sz w:val="40"/>
          <w:szCs w:val="40"/>
        </w:rPr>
        <w:t>State</w:t>
      </w:r>
      <w:r w:rsidR="00690A68" w:rsidRPr="00690A68">
        <w:rPr>
          <w:rFonts w:asciiTheme="majorHAnsi" w:hAnsiTheme="majorHAnsi"/>
          <w:b/>
          <w:sz w:val="40"/>
          <w:szCs w:val="40"/>
        </w:rPr>
        <w:t>-</w:t>
      </w:r>
      <w:r w:rsidRPr="00690A68">
        <w:rPr>
          <w:rFonts w:asciiTheme="majorHAnsi" w:hAnsiTheme="majorHAnsi"/>
          <w:b/>
          <w:sz w:val="40"/>
          <w:szCs w:val="40"/>
        </w:rPr>
        <w:t>Only Medicaid for Childless Adults</w:t>
      </w:r>
      <w:r w:rsidR="009C1824" w:rsidRPr="00690A68">
        <w:rPr>
          <w:rFonts w:asciiTheme="majorHAnsi" w:hAnsiTheme="majorHAnsi"/>
          <w:b/>
          <w:sz w:val="40"/>
          <w:szCs w:val="40"/>
        </w:rPr>
        <w:t>:</w:t>
      </w:r>
    </w:p>
    <w:p w:rsidR="00946E42" w:rsidRPr="00690A68" w:rsidRDefault="00946E42" w:rsidP="00946E42">
      <w:pPr>
        <w:jc w:val="center"/>
        <w:rPr>
          <w:rFonts w:asciiTheme="majorHAnsi" w:hAnsiTheme="majorHAnsi"/>
          <w:b/>
          <w:sz w:val="40"/>
          <w:szCs w:val="40"/>
        </w:rPr>
      </w:pPr>
      <w:r w:rsidRPr="00690A68">
        <w:rPr>
          <w:rFonts w:asciiTheme="majorHAnsi" w:hAnsiTheme="majorHAnsi"/>
          <w:b/>
          <w:sz w:val="40"/>
          <w:szCs w:val="40"/>
        </w:rPr>
        <w:t xml:space="preserve"> Costing More and Getting Less</w:t>
      </w:r>
    </w:p>
    <w:p w:rsidR="00946E42" w:rsidRPr="00690A68" w:rsidRDefault="00946E42" w:rsidP="00946E42">
      <w:pPr>
        <w:jc w:val="center"/>
        <w:rPr>
          <w:rFonts w:asciiTheme="majorHAnsi" w:hAnsiTheme="majorHAnsi"/>
          <w:i/>
          <w:sz w:val="28"/>
          <w:szCs w:val="28"/>
        </w:rPr>
      </w:pPr>
      <w:r w:rsidRPr="00690A68">
        <w:rPr>
          <w:rFonts w:asciiTheme="majorHAnsi" w:hAnsiTheme="majorHAnsi"/>
          <w:i/>
          <w:sz w:val="28"/>
          <w:szCs w:val="28"/>
        </w:rPr>
        <w:t>By Dave Wells, Ph.D., Research Director</w:t>
      </w:r>
    </w:p>
    <w:p w:rsidR="00946E42" w:rsidRDefault="00946E42" w:rsidP="00946E42">
      <w:pPr>
        <w:jc w:val="center"/>
        <w:rPr>
          <w:rFonts w:asciiTheme="majorHAnsi" w:hAnsiTheme="majorHAnsi"/>
          <w:sz w:val="28"/>
          <w:szCs w:val="28"/>
        </w:rPr>
      </w:pPr>
      <w:r w:rsidRPr="00690A68">
        <w:rPr>
          <w:rFonts w:asciiTheme="majorHAnsi" w:hAnsiTheme="majorHAnsi"/>
          <w:i/>
          <w:sz w:val="28"/>
          <w:szCs w:val="28"/>
        </w:rPr>
        <w:t>Grand Canyon Institute</w:t>
      </w:r>
    </w:p>
    <w:p w:rsidR="00946E42" w:rsidRDefault="00946E42" w:rsidP="00946E42">
      <w:pPr>
        <w:rPr>
          <w:rFonts w:asciiTheme="majorHAnsi" w:hAnsiTheme="majorHAnsi"/>
          <w:sz w:val="28"/>
          <w:szCs w:val="28"/>
        </w:rPr>
      </w:pPr>
    </w:p>
    <w:p w:rsidR="00946E42" w:rsidRDefault="00690A68" w:rsidP="00946E42">
      <w:pPr>
        <w:rPr>
          <w:sz w:val="24"/>
          <w:szCs w:val="24"/>
        </w:rPr>
      </w:pPr>
      <w:r>
        <w:rPr>
          <w:sz w:val="24"/>
          <w:szCs w:val="24"/>
        </w:rPr>
        <w:t xml:space="preserve">Many of our conservative lawmakers are </w:t>
      </w:r>
      <w:r w:rsidR="00946E42">
        <w:rPr>
          <w:sz w:val="24"/>
          <w:szCs w:val="24"/>
        </w:rPr>
        <w:t>no fan</w:t>
      </w:r>
      <w:r>
        <w:rPr>
          <w:sz w:val="24"/>
          <w:szCs w:val="24"/>
        </w:rPr>
        <w:t>s</w:t>
      </w:r>
      <w:r w:rsidR="00946E42">
        <w:rPr>
          <w:sz w:val="24"/>
          <w:szCs w:val="24"/>
        </w:rPr>
        <w:t xml:space="preserve"> of government health care</w:t>
      </w:r>
      <w:r w:rsidR="00952BE0">
        <w:rPr>
          <w:sz w:val="24"/>
          <w:szCs w:val="24"/>
        </w:rPr>
        <w:t xml:space="preserve"> and have</w:t>
      </w:r>
      <w:r w:rsidR="00946E42">
        <w:rPr>
          <w:sz w:val="24"/>
          <w:szCs w:val="24"/>
        </w:rPr>
        <w:t xml:space="preserve"> suggested that instead of expanding Medicaid in line with the Patient Protectio</w:t>
      </w:r>
      <w:r w:rsidR="00FB0612">
        <w:rPr>
          <w:sz w:val="24"/>
          <w:szCs w:val="24"/>
        </w:rPr>
        <w:t>n and Affordable Care Act (ACA)</w:t>
      </w:r>
      <w:r w:rsidR="00946E42">
        <w:rPr>
          <w:sz w:val="24"/>
          <w:szCs w:val="24"/>
        </w:rPr>
        <w:t xml:space="preserve"> that Arizona continue its enrollment freeze on childless</w:t>
      </w:r>
      <w:r w:rsidR="00952BE0">
        <w:rPr>
          <w:sz w:val="24"/>
          <w:szCs w:val="24"/>
        </w:rPr>
        <w:t xml:space="preserve"> (non-custodial)</w:t>
      </w:r>
      <w:r w:rsidR="00946E42">
        <w:rPr>
          <w:sz w:val="24"/>
          <w:szCs w:val="24"/>
        </w:rPr>
        <w:t xml:space="preserve"> adults while having the state take over financing the program, suggesting the r</w:t>
      </w:r>
      <w:r w:rsidR="00FB0612">
        <w:rPr>
          <w:sz w:val="24"/>
          <w:szCs w:val="24"/>
        </w:rPr>
        <w:t>ainy day fund with $450 million</w:t>
      </w:r>
      <w:r w:rsidR="00946E42">
        <w:rPr>
          <w:sz w:val="24"/>
          <w:szCs w:val="24"/>
        </w:rPr>
        <w:t xml:space="preserve"> as a possible </w:t>
      </w:r>
      <w:r w:rsidR="00952BE0">
        <w:rPr>
          <w:sz w:val="24"/>
          <w:szCs w:val="24"/>
        </w:rPr>
        <w:t xml:space="preserve">revenue </w:t>
      </w:r>
      <w:r w:rsidR="00946E42">
        <w:rPr>
          <w:sz w:val="24"/>
          <w:szCs w:val="24"/>
        </w:rPr>
        <w:t>source.</w:t>
      </w:r>
    </w:p>
    <w:p w:rsidR="0031426F" w:rsidRDefault="00690A68" w:rsidP="00946E42">
      <w:pPr>
        <w:rPr>
          <w:sz w:val="24"/>
          <w:szCs w:val="24"/>
        </w:rPr>
      </w:pPr>
      <w:r>
        <w:rPr>
          <w:sz w:val="24"/>
          <w:szCs w:val="24"/>
        </w:rPr>
        <w:t xml:space="preserve">In this analysis </w:t>
      </w:r>
      <w:r w:rsidR="00946E42">
        <w:rPr>
          <w:sz w:val="24"/>
          <w:szCs w:val="24"/>
        </w:rPr>
        <w:t xml:space="preserve">The Grand Canyon Institute </w:t>
      </w:r>
      <w:r w:rsidR="00FB0612">
        <w:rPr>
          <w:sz w:val="24"/>
          <w:szCs w:val="24"/>
        </w:rPr>
        <w:t xml:space="preserve">(GCI) </w:t>
      </w:r>
      <w:r w:rsidR="00946E42">
        <w:rPr>
          <w:sz w:val="24"/>
          <w:szCs w:val="24"/>
        </w:rPr>
        <w:t xml:space="preserve">explores the fiscal ramifications of that policy </w:t>
      </w:r>
      <w:r>
        <w:rPr>
          <w:sz w:val="24"/>
          <w:szCs w:val="24"/>
        </w:rPr>
        <w:t>option</w:t>
      </w:r>
      <w:r w:rsidR="00946E42">
        <w:rPr>
          <w:sz w:val="24"/>
          <w:szCs w:val="24"/>
        </w:rPr>
        <w:t xml:space="preserve"> and compares it to two Medicaid expansion scenarios.  One</w:t>
      </w:r>
      <w:r>
        <w:rPr>
          <w:sz w:val="24"/>
          <w:szCs w:val="24"/>
        </w:rPr>
        <w:t xml:space="preserve"> scenario</w:t>
      </w:r>
      <w:r w:rsidR="00946E42">
        <w:rPr>
          <w:sz w:val="24"/>
          <w:szCs w:val="24"/>
        </w:rPr>
        <w:t xml:space="preserve"> where the federal government provides the matching funds as stated in the ACA, including an enhanced match for childless adults</w:t>
      </w:r>
      <w:r w:rsidR="00AE60C7">
        <w:rPr>
          <w:sz w:val="24"/>
          <w:szCs w:val="24"/>
        </w:rPr>
        <w:t>, moving from 85 percent in FY2015 to 90 percent in FY2017</w:t>
      </w:r>
      <w:r w:rsidR="00946E42">
        <w:rPr>
          <w:sz w:val="24"/>
          <w:szCs w:val="24"/>
        </w:rPr>
        <w:t xml:space="preserve"> and initial full coverage for those adults newly eligible for Medicaid up to 133 percent of the federal poverty line</w:t>
      </w:r>
      <w:r w:rsidR="00AE60C7">
        <w:rPr>
          <w:sz w:val="24"/>
          <w:szCs w:val="24"/>
        </w:rPr>
        <w:t xml:space="preserve"> with a 5 percent state portion in FY2017 (see Table 2 in Appendix).</w:t>
      </w:r>
      <w:r w:rsidR="00AE60C7">
        <w:rPr>
          <w:rStyle w:val="FootnoteReference"/>
          <w:sz w:val="24"/>
          <w:szCs w:val="24"/>
        </w:rPr>
        <w:footnoteReference w:id="1"/>
      </w:r>
    </w:p>
    <w:p w:rsidR="00946E42" w:rsidRDefault="0031426F" w:rsidP="00946E42">
      <w:pPr>
        <w:rPr>
          <w:sz w:val="24"/>
          <w:szCs w:val="24"/>
        </w:rPr>
      </w:pPr>
      <w:r>
        <w:rPr>
          <w:sz w:val="24"/>
          <w:szCs w:val="24"/>
        </w:rPr>
        <w:t>T</w:t>
      </w:r>
      <w:r w:rsidR="00946E42">
        <w:rPr>
          <w:sz w:val="24"/>
          <w:szCs w:val="24"/>
        </w:rPr>
        <w:t>hroughout the Medicaid</w:t>
      </w:r>
      <w:r w:rsidR="00690A68">
        <w:rPr>
          <w:sz w:val="24"/>
          <w:szCs w:val="24"/>
        </w:rPr>
        <w:t xml:space="preserve"> expansion debate, some conservative lawmakers</w:t>
      </w:r>
      <w:r w:rsidR="00946E42">
        <w:rPr>
          <w:sz w:val="24"/>
          <w:szCs w:val="24"/>
        </w:rPr>
        <w:t xml:space="preserve"> have continually expressed concern that the federal government will not live up to its obligation due to financial constraints at the federal level.  So in the second scenario, GCI looks at a situation where the federal government pays the lowest amount in Governor </w:t>
      </w:r>
      <w:r w:rsidR="00690A68">
        <w:rPr>
          <w:sz w:val="24"/>
          <w:szCs w:val="24"/>
        </w:rPr>
        <w:t xml:space="preserve">Jan </w:t>
      </w:r>
      <w:r w:rsidR="00946E42">
        <w:rPr>
          <w:sz w:val="24"/>
          <w:szCs w:val="24"/>
        </w:rPr>
        <w:t xml:space="preserve">Brewer’s proposal, 80 percent, doubling the net cost to the state.  Each of the scenarios </w:t>
      </w:r>
      <w:proofErr w:type="gramStart"/>
      <w:r w:rsidR="00946E42">
        <w:rPr>
          <w:sz w:val="24"/>
          <w:szCs w:val="24"/>
        </w:rPr>
        <w:t>were</w:t>
      </w:r>
      <w:proofErr w:type="gramEnd"/>
      <w:r w:rsidR="00946E42">
        <w:rPr>
          <w:sz w:val="24"/>
          <w:szCs w:val="24"/>
        </w:rPr>
        <w:t xml:space="preserve"> examined over the first three full years of Medicaid expansion from fiscal year</w:t>
      </w:r>
      <w:r w:rsidR="00FB0612">
        <w:rPr>
          <w:sz w:val="24"/>
          <w:szCs w:val="24"/>
        </w:rPr>
        <w:t>s</w:t>
      </w:r>
      <w:r w:rsidR="00AE60C7">
        <w:rPr>
          <w:sz w:val="24"/>
          <w:szCs w:val="24"/>
        </w:rPr>
        <w:t xml:space="preserve"> 2015 to 2017 (see Table 3 in Appendix).</w:t>
      </w:r>
      <w:r w:rsidR="00946E42">
        <w:rPr>
          <w:sz w:val="24"/>
          <w:szCs w:val="24"/>
        </w:rPr>
        <w:t xml:space="preserve"> </w:t>
      </w:r>
    </w:p>
    <w:p w:rsidR="0031426F" w:rsidRDefault="0031426F" w:rsidP="00946E42">
      <w:pPr>
        <w:rPr>
          <w:sz w:val="24"/>
          <w:szCs w:val="24"/>
        </w:rPr>
      </w:pPr>
      <w:r>
        <w:rPr>
          <w:sz w:val="24"/>
          <w:szCs w:val="24"/>
        </w:rPr>
        <w:lastRenderedPageBreak/>
        <w:t>Fiscal year 2014 will be a ramping up year for Medicaid expansion</w:t>
      </w:r>
      <w:r w:rsidR="00690A68">
        <w:rPr>
          <w:sz w:val="24"/>
          <w:szCs w:val="24"/>
        </w:rPr>
        <w:t xml:space="preserve"> that starts in the middle of the fiscal year.  A</w:t>
      </w:r>
      <w:r>
        <w:rPr>
          <w:sz w:val="24"/>
          <w:szCs w:val="24"/>
        </w:rPr>
        <w:t xml:space="preserve"> state</w:t>
      </w:r>
      <w:r w:rsidR="00690A68">
        <w:rPr>
          <w:sz w:val="24"/>
          <w:szCs w:val="24"/>
        </w:rPr>
        <w:t>-only f</w:t>
      </w:r>
      <w:r>
        <w:rPr>
          <w:sz w:val="24"/>
          <w:szCs w:val="24"/>
        </w:rPr>
        <w:t>unded program would cost considerably more in that year</w:t>
      </w:r>
      <w:r w:rsidR="003C4938">
        <w:rPr>
          <w:sz w:val="24"/>
          <w:szCs w:val="24"/>
        </w:rPr>
        <w:t>, about $1</w:t>
      </w:r>
      <w:r w:rsidR="00D54109">
        <w:rPr>
          <w:sz w:val="24"/>
          <w:szCs w:val="24"/>
        </w:rPr>
        <w:t>4</w:t>
      </w:r>
      <w:r w:rsidR="00CD1C7B">
        <w:rPr>
          <w:sz w:val="24"/>
          <w:szCs w:val="24"/>
        </w:rPr>
        <w:t>0</w:t>
      </w:r>
      <w:r w:rsidR="003C4938">
        <w:rPr>
          <w:sz w:val="24"/>
          <w:szCs w:val="24"/>
        </w:rPr>
        <w:t xml:space="preserve"> million</w:t>
      </w:r>
      <w:r w:rsidR="00756346">
        <w:rPr>
          <w:sz w:val="24"/>
          <w:szCs w:val="24"/>
        </w:rPr>
        <w:t xml:space="preserve"> extra</w:t>
      </w:r>
      <w:r w:rsidR="00690A68">
        <w:rPr>
          <w:sz w:val="24"/>
          <w:szCs w:val="24"/>
        </w:rPr>
        <w:t>, since all federal funding</w:t>
      </w:r>
      <w:r w:rsidR="003C4938">
        <w:rPr>
          <w:sz w:val="24"/>
          <w:szCs w:val="24"/>
        </w:rPr>
        <w:t xml:space="preserve"> for childless adults would stop on January 1</w:t>
      </w:r>
      <w:r w:rsidR="00690A68">
        <w:rPr>
          <w:sz w:val="24"/>
          <w:szCs w:val="24"/>
        </w:rPr>
        <w:t xml:space="preserve"> and the state would need to fully pay for care for </w:t>
      </w:r>
      <w:r w:rsidR="00AF50EF">
        <w:rPr>
          <w:sz w:val="24"/>
          <w:szCs w:val="24"/>
        </w:rPr>
        <w:t>an estimated 5</w:t>
      </w:r>
      <w:r w:rsidR="005E6F2E">
        <w:rPr>
          <w:sz w:val="24"/>
          <w:szCs w:val="24"/>
        </w:rPr>
        <w:t>6</w:t>
      </w:r>
      <w:r w:rsidR="00AF50EF">
        <w:rPr>
          <w:sz w:val="24"/>
          <w:szCs w:val="24"/>
        </w:rPr>
        <w:t>,000 people</w:t>
      </w:r>
      <w:r w:rsidR="00FB0612">
        <w:rPr>
          <w:sz w:val="24"/>
          <w:szCs w:val="24"/>
        </w:rPr>
        <w:t>,</w:t>
      </w:r>
      <w:r w:rsidR="00952BE0">
        <w:rPr>
          <w:sz w:val="24"/>
          <w:szCs w:val="24"/>
        </w:rPr>
        <w:t xml:space="preserve"> a cost estimated by the Joint Legislative Budget Office at $19</w:t>
      </w:r>
      <w:r w:rsidR="00456364">
        <w:rPr>
          <w:sz w:val="24"/>
          <w:szCs w:val="24"/>
        </w:rPr>
        <w:t>5</w:t>
      </w:r>
      <w:r w:rsidR="00952BE0">
        <w:rPr>
          <w:sz w:val="24"/>
          <w:szCs w:val="24"/>
        </w:rPr>
        <w:t xml:space="preserve"> million</w:t>
      </w:r>
      <w:r w:rsidR="00CD1C7B">
        <w:rPr>
          <w:sz w:val="24"/>
          <w:szCs w:val="24"/>
        </w:rPr>
        <w:t>.</w:t>
      </w:r>
      <w:r w:rsidR="00781B31">
        <w:rPr>
          <w:rStyle w:val="FootnoteReference"/>
          <w:sz w:val="24"/>
          <w:szCs w:val="24"/>
        </w:rPr>
        <w:footnoteReference w:id="2"/>
      </w:r>
      <w:r w:rsidR="00AF50EF">
        <w:rPr>
          <w:sz w:val="24"/>
          <w:szCs w:val="24"/>
        </w:rPr>
        <w:t xml:space="preserve">  </w:t>
      </w:r>
      <w:r w:rsidR="00952BE0">
        <w:rPr>
          <w:sz w:val="24"/>
          <w:szCs w:val="24"/>
        </w:rPr>
        <w:t xml:space="preserve">By contrast, expansion enrollment in Medicaid will roll out gradually and </w:t>
      </w:r>
      <w:r w:rsidR="0066070E">
        <w:rPr>
          <w:sz w:val="24"/>
          <w:szCs w:val="24"/>
        </w:rPr>
        <w:t xml:space="preserve">GCI projects by the end of the fiscal year </w:t>
      </w:r>
      <w:r w:rsidR="00FB0612">
        <w:rPr>
          <w:sz w:val="24"/>
          <w:szCs w:val="24"/>
        </w:rPr>
        <w:t>half</w:t>
      </w:r>
      <w:r w:rsidR="0066070E">
        <w:rPr>
          <w:sz w:val="24"/>
          <w:szCs w:val="24"/>
        </w:rPr>
        <w:t xml:space="preserve"> of full enrollment will be reached,</w:t>
      </w:r>
      <w:r w:rsidR="00952BE0">
        <w:rPr>
          <w:sz w:val="24"/>
          <w:szCs w:val="24"/>
        </w:rPr>
        <w:t xml:space="preserve"> such that the expense to the state should be </w:t>
      </w:r>
      <w:r w:rsidR="00064961">
        <w:rPr>
          <w:sz w:val="24"/>
          <w:szCs w:val="24"/>
        </w:rPr>
        <w:t>a</w:t>
      </w:r>
      <w:r w:rsidR="00D54109">
        <w:rPr>
          <w:sz w:val="24"/>
          <w:szCs w:val="24"/>
        </w:rPr>
        <w:t>bout $54</w:t>
      </w:r>
      <w:r w:rsidR="00952BE0">
        <w:rPr>
          <w:sz w:val="24"/>
          <w:szCs w:val="24"/>
        </w:rPr>
        <w:t xml:space="preserve"> million</w:t>
      </w:r>
      <w:r w:rsidR="0066070E">
        <w:rPr>
          <w:sz w:val="24"/>
          <w:szCs w:val="24"/>
        </w:rPr>
        <w:t xml:space="preserve"> (</w:t>
      </w:r>
      <w:r w:rsidR="00FB0612">
        <w:rPr>
          <w:sz w:val="24"/>
          <w:szCs w:val="24"/>
        </w:rPr>
        <w:t xml:space="preserve">JLBC </w:t>
      </w:r>
      <w:r w:rsidR="0066070E">
        <w:rPr>
          <w:sz w:val="24"/>
          <w:szCs w:val="24"/>
        </w:rPr>
        <w:t xml:space="preserve"> says $</w:t>
      </w:r>
      <w:r w:rsidR="00FB0612">
        <w:rPr>
          <w:sz w:val="24"/>
          <w:szCs w:val="24"/>
        </w:rPr>
        <w:t>58</w:t>
      </w:r>
      <w:r w:rsidR="0066070E">
        <w:rPr>
          <w:sz w:val="24"/>
          <w:szCs w:val="24"/>
        </w:rPr>
        <w:t xml:space="preserve"> million)</w:t>
      </w:r>
      <w:r w:rsidR="00952BE0">
        <w:rPr>
          <w:sz w:val="24"/>
          <w:szCs w:val="24"/>
        </w:rPr>
        <w:t>, which w</w:t>
      </w:r>
      <w:r w:rsidR="00781B31">
        <w:rPr>
          <w:sz w:val="24"/>
          <w:szCs w:val="24"/>
        </w:rPr>
        <w:t>ould be covered by a hospital assessment.</w:t>
      </w:r>
      <w:r w:rsidR="00781B31">
        <w:rPr>
          <w:rStyle w:val="FootnoteReference"/>
          <w:sz w:val="24"/>
          <w:szCs w:val="24"/>
        </w:rPr>
        <w:footnoteReference w:id="3"/>
      </w:r>
      <w:r w:rsidR="00781B31">
        <w:rPr>
          <w:sz w:val="24"/>
          <w:szCs w:val="24"/>
        </w:rPr>
        <w:t xml:space="preserve">  </w:t>
      </w:r>
      <w:r w:rsidR="00AF50EF">
        <w:rPr>
          <w:sz w:val="24"/>
          <w:szCs w:val="24"/>
        </w:rPr>
        <w:t>A</w:t>
      </w:r>
      <w:r w:rsidR="003C4938">
        <w:rPr>
          <w:sz w:val="24"/>
          <w:szCs w:val="24"/>
        </w:rPr>
        <w:t>s such</w:t>
      </w:r>
      <w:r w:rsidR="00AF50EF">
        <w:rPr>
          <w:sz w:val="24"/>
          <w:szCs w:val="24"/>
        </w:rPr>
        <w:t>,</w:t>
      </w:r>
      <w:r w:rsidR="003C4938">
        <w:rPr>
          <w:sz w:val="24"/>
          <w:szCs w:val="24"/>
        </w:rPr>
        <w:t xml:space="preserve"> fiscal year 2014 was excluded from the analysis to create a fairer comparison.</w:t>
      </w:r>
    </w:p>
    <w:p w:rsidR="0072178A" w:rsidRDefault="008225F7" w:rsidP="00946E42">
      <w:pPr>
        <w:rPr>
          <w:sz w:val="24"/>
          <w:szCs w:val="24"/>
        </w:rPr>
      </w:pPr>
      <w:r>
        <w:rPr>
          <w:noProof/>
          <w:sz w:val="24"/>
          <w:szCs w:val="24"/>
          <w:lang w:eastAsia="zh-TW"/>
        </w:rPr>
        <w:pict>
          <v:rect id="_x0000_s1027" style="position:absolute;margin-left:10.5pt;margin-top:5.25pt;width:210.05pt;height:447pt;flip:x;z-index:251662336;mso-width-percent:350;mso-wrap-distance-top:7.2pt;mso-wrap-distance-bottom:7.2pt;mso-position-horizontal-relative:margin;mso-position-vertical-relative:margin;mso-width-percent:350;mso-height-relative:margin" o:allowincell="f" fillcolor="#c0504d [3205]" strokecolor="#f2f2f2 [3041]" strokeweight="3pt">
            <v:shadow on="t" type="perspective" color="#622423 [1605]" opacity=".5" offset="1pt" offset2="-1pt"/>
            <v:textbox style="mso-next-textbox:#_x0000_s1027" inset="21.6pt,21.6pt,21.6pt,21.6pt">
              <w:txbxContent>
                <w:p w:rsidR="00552072" w:rsidRPr="005E6F2E" w:rsidRDefault="005E6F2E" w:rsidP="005E6F2E">
                  <w:pPr>
                    <w:ind w:left="200"/>
                    <w:rPr>
                      <w:color w:val="FFFFFF" w:themeColor="background1"/>
                      <w:sz w:val="32"/>
                      <w:szCs w:val="32"/>
                    </w:rPr>
                  </w:pPr>
                  <w:r w:rsidRPr="005E6F2E">
                    <w:rPr>
                      <w:color w:val="FFFFFF" w:themeColor="background1"/>
                      <w:sz w:val="32"/>
                      <w:szCs w:val="32"/>
                    </w:rPr>
                    <w:t>Fiscal year 2014 was excluded from the analysis to create a fairer comparison.  Fiscal year 2014 will be a ramping up year for Medicaid expansion that starts in the middle of the fiscal year.  A state-only funded program would cost</w:t>
                  </w:r>
                  <w:r>
                    <w:rPr>
                      <w:color w:val="FFFFFF" w:themeColor="background1"/>
                      <w:sz w:val="32"/>
                      <w:szCs w:val="32"/>
                    </w:rPr>
                    <w:t xml:space="preserve"> about</w:t>
                  </w:r>
                  <w:r w:rsidRPr="005E6F2E">
                    <w:rPr>
                      <w:color w:val="FFFFFF" w:themeColor="background1"/>
                      <w:sz w:val="32"/>
                      <w:szCs w:val="32"/>
                    </w:rPr>
                    <w:t xml:space="preserve"> </w:t>
                  </w:r>
                  <w:r>
                    <w:rPr>
                      <w:color w:val="FFFFFF" w:themeColor="background1"/>
                      <w:sz w:val="32"/>
                      <w:szCs w:val="32"/>
                    </w:rPr>
                    <w:t>$1</w:t>
                  </w:r>
                  <w:r w:rsidR="00D54109">
                    <w:rPr>
                      <w:color w:val="FFFFFF" w:themeColor="background1"/>
                      <w:sz w:val="32"/>
                      <w:szCs w:val="32"/>
                    </w:rPr>
                    <w:t>4</w:t>
                  </w:r>
                  <w:r>
                    <w:rPr>
                      <w:color w:val="FFFFFF" w:themeColor="background1"/>
                      <w:sz w:val="32"/>
                      <w:szCs w:val="32"/>
                    </w:rPr>
                    <w:t>0</w:t>
                  </w:r>
                  <w:r w:rsidRPr="005E6F2E">
                    <w:rPr>
                      <w:color w:val="FFFFFF" w:themeColor="background1"/>
                      <w:sz w:val="32"/>
                      <w:szCs w:val="32"/>
                    </w:rPr>
                    <w:t xml:space="preserve"> </w:t>
                  </w:r>
                  <w:r>
                    <w:rPr>
                      <w:color w:val="FFFFFF" w:themeColor="background1"/>
                      <w:sz w:val="32"/>
                      <w:szCs w:val="32"/>
                    </w:rPr>
                    <w:t xml:space="preserve">million </w:t>
                  </w:r>
                  <w:r w:rsidRPr="005E6F2E">
                    <w:rPr>
                      <w:color w:val="FFFFFF" w:themeColor="background1"/>
                      <w:sz w:val="32"/>
                      <w:szCs w:val="32"/>
                    </w:rPr>
                    <w:t>more that year</w:t>
                  </w:r>
                  <w:r>
                    <w:rPr>
                      <w:color w:val="FFFFFF" w:themeColor="background1"/>
                      <w:sz w:val="32"/>
                      <w:szCs w:val="32"/>
                    </w:rPr>
                    <w:t xml:space="preserve">, </w:t>
                  </w:r>
                  <w:r w:rsidRPr="005E6F2E">
                    <w:rPr>
                      <w:color w:val="FFFFFF" w:themeColor="background1"/>
                      <w:sz w:val="32"/>
                      <w:szCs w:val="32"/>
                    </w:rPr>
                    <w:t>since on January 1 the state would need to fully pay for care for an estimated 5</w:t>
                  </w:r>
                  <w:r>
                    <w:rPr>
                      <w:color w:val="FFFFFF" w:themeColor="background1"/>
                      <w:sz w:val="32"/>
                      <w:szCs w:val="32"/>
                    </w:rPr>
                    <w:t>6</w:t>
                  </w:r>
                  <w:r w:rsidRPr="005E6F2E">
                    <w:rPr>
                      <w:color w:val="FFFFFF" w:themeColor="background1"/>
                      <w:sz w:val="32"/>
                      <w:szCs w:val="32"/>
                    </w:rPr>
                    <w:t>,000 people.</w:t>
                  </w:r>
                </w:p>
              </w:txbxContent>
            </v:textbox>
            <w10:wrap type="square" anchorx="margin" anchory="margin"/>
          </v:rect>
        </w:pict>
      </w:r>
      <w:r w:rsidR="00946E42">
        <w:rPr>
          <w:sz w:val="24"/>
          <w:szCs w:val="24"/>
        </w:rPr>
        <w:t>Under the first scenario, the GCI finds expanding Medicaid</w:t>
      </w:r>
      <w:r w:rsidR="0072178A">
        <w:rPr>
          <w:sz w:val="24"/>
          <w:szCs w:val="24"/>
        </w:rPr>
        <w:t xml:space="preserve"> will cost half a billion dollars over the </w:t>
      </w:r>
      <w:r w:rsidR="00781B31">
        <w:rPr>
          <w:sz w:val="24"/>
          <w:szCs w:val="24"/>
        </w:rPr>
        <w:t xml:space="preserve">first </w:t>
      </w:r>
      <w:r w:rsidR="0072178A">
        <w:rPr>
          <w:sz w:val="24"/>
          <w:szCs w:val="24"/>
        </w:rPr>
        <w:t xml:space="preserve">three </w:t>
      </w:r>
      <w:r w:rsidR="00781B31">
        <w:rPr>
          <w:sz w:val="24"/>
          <w:szCs w:val="24"/>
        </w:rPr>
        <w:t xml:space="preserve">full </w:t>
      </w:r>
      <w:r w:rsidR="0072178A">
        <w:rPr>
          <w:sz w:val="24"/>
          <w:szCs w:val="24"/>
        </w:rPr>
        <w:t>years, which Governor Jan Brewer has proposed be funded through an assessment on hospitals.</w:t>
      </w:r>
    </w:p>
    <w:p w:rsidR="0072178A" w:rsidRDefault="0072178A" w:rsidP="00946E42">
      <w:pPr>
        <w:rPr>
          <w:sz w:val="24"/>
          <w:szCs w:val="24"/>
        </w:rPr>
      </w:pPr>
      <w:r>
        <w:rPr>
          <w:sz w:val="24"/>
          <w:szCs w:val="24"/>
        </w:rPr>
        <w:t xml:space="preserve">Under the second scenario, GCI finds expanding Medicaid will cost $1 billion over the three years, twice as much, and the difference, about $500 million could potentially have to come </w:t>
      </w:r>
      <w:r>
        <w:rPr>
          <w:sz w:val="24"/>
          <w:szCs w:val="24"/>
        </w:rPr>
        <w:lastRenderedPageBreak/>
        <w:t>from the General Fund.</w:t>
      </w:r>
      <w:r w:rsidR="00956930">
        <w:rPr>
          <w:sz w:val="24"/>
          <w:szCs w:val="24"/>
        </w:rPr>
        <w:t xml:space="preserve">  Both of these figures should be interpreted as high-end estimates, as Arizona in the past has taken just over three years to reach full enrollment in health care expansions with Prop. </w:t>
      </w:r>
      <w:proofErr w:type="gramStart"/>
      <w:r w:rsidR="00956930">
        <w:rPr>
          <w:sz w:val="24"/>
          <w:szCs w:val="24"/>
        </w:rPr>
        <w:t>204</w:t>
      </w:r>
      <w:r w:rsidR="000E2080">
        <w:rPr>
          <w:sz w:val="24"/>
          <w:szCs w:val="24"/>
        </w:rPr>
        <w:t xml:space="preserve"> “</w:t>
      </w:r>
      <w:r w:rsidR="00956930">
        <w:rPr>
          <w:sz w:val="24"/>
          <w:szCs w:val="24"/>
        </w:rPr>
        <w:t>Healthy Arizona</w:t>
      </w:r>
      <w:r w:rsidR="000E2080">
        <w:rPr>
          <w:sz w:val="24"/>
          <w:szCs w:val="24"/>
        </w:rPr>
        <w:t>”</w:t>
      </w:r>
      <w:r w:rsidR="00956930">
        <w:rPr>
          <w:sz w:val="24"/>
          <w:szCs w:val="24"/>
        </w:rPr>
        <w:t xml:space="preserve"> and </w:t>
      </w:r>
      <w:proofErr w:type="spellStart"/>
      <w:r w:rsidR="00956930">
        <w:rPr>
          <w:sz w:val="24"/>
          <w:szCs w:val="24"/>
        </w:rPr>
        <w:t>KidsCare</w:t>
      </w:r>
      <w:proofErr w:type="spellEnd"/>
      <w:r w:rsidR="00956930">
        <w:rPr>
          <w:sz w:val="24"/>
          <w:szCs w:val="24"/>
        </w:rPr>
        <w:t>.</w:t>
      </w:r>
      <w:proofErr w:type="gramEnd"/>
      <w:r w:rsidR="00956930">
        <w:rPr>
          <w:rStyle w:val="FootnoteReference"/>
          <w:sz w:val="24"/>
          <w:szCs w:val="24"/>
        </w:rPr>
        <w:footnoteReference w:id="4"/>
      </w:r>
      <w:r w:rsidR="00956930">
        <w:rPr>
          <w:sz w:val="24"/>
          <w:szCs w:val="24"/>
        </w:rPr>
        <w:t xml:space="preserve">  The GCI analysis, following the JLBC and the Executive’s lead, assume</w:t>
      </w:r>
      <w:r w:rsidR="00D0589B">
        <w:rPr>
          <w:sz w:val="24"/>
          <w:szCs w:val="24"/>
        </w:rPr>
        <w:t>s</w:t>
      </w:r>
      <w:r w:rsidR="00956930">
        <w:rPr>
          <w:sz w:val="24"/>
          <w:szCs w:val="24"/>
        </w:rPr>
        <w:t xml:space="preserve"> full enrollment is reached within </w:t>
      </w:r>
      <w:r w:rsidR="00D0589B">
        <w:rPr>
          <w:sz w:val="24"/>
          <w:szCs w:val="24"/>
        </w:rPr>
        <w:t>six months</w:t>
      </w:r>
      <w:r w:rsidR="00956930">
        <w:rPr>
          <w:sz w:val="24"/>
          <w:szCs w:val="24"/>
        </w:rPr>
        <w:t>, which helps assure mor</w:t>
      </w:r>
      <w:r w:rsidR="00064961">
        <w:rPr>
          <w:sz w:val="24"/>
          <w:szCs w:val="24"/>
        </w:rPr>
        <w:t xml:space="preserve">e careful budget planning, but </w:t>
      </w:r>
      <w:r w:rsidR="0002750C">
        <w:rPr>
          <w:sz w:val="24"/>
          <w:szCs w:val="24"/>
        </w:rPr>
        <w:t>overstates</w:t>
      </w:r>
      <w:r w:rsidR="00D0589B">
        <w:rPr>
          <w:sz w:val="24"/>
          <w:szCs w:val="24"/>
        </w:rPr>
        <w:t xml:space="preserve"> probable state financial </w:t>
      </w:r>
      <w:r w:rsidR="007476F5">
        <w:rPr>
          <w:sz w:val="24"/>
          <w:szCs w:val="24"/>
        </w:rPr>
        <w:t>responsibilities</w:t>
      </w:r>
      <w:r w:rsidR="0002750C">
        <w:rPr>
          <w:sz w:val="24"/>
          <w:szCs w:val="24"/>
        </w:rPr>
        <w:t xml:space="preserve"> </w:t>
      </w:r>
      <w:r w:rsidR="005E6F2E">
        <w:rPr>
          <w:sz w:val="24"/>
          <w:szCs w:val="24"/>
        </w:rPr>
        <w:t xml:space="preserve">in </w:t>
      </w:r>
      <w:r w:rsidR="000E2080">
        <w:rPr>
          <w:sz w:val="24"/>
          <w:szCs w:val="24"/>
        </w:rPr>
        <w:t xml:space="preserve">FY2015 </w:t>
      </w:r>
      <w:r w:rsidR="005E6F2E">
        <w:rPr>
          <w:sz w:val="24"/>
          <w:szCs w:val="24"/>
        </w:rPr>
        <w:t>and</w:t>
      </w:r>
      <w:r w:rsidR="000E2080">
        <w:rPr>
          <w:sz w:val="24"/>
          <w:szCs w:val="24"/>
        </w:rPr>
        <w:t xml:space="preserve"> FY2016 </w:t>
      </w:r>
      <w:r w:rsidR="0002750C">
        <w:rPr>
          <w:sz w:val="24"/>
          <w:szCs w:val="24"/>
        </w:rPr>
        <w:t xml:space="preserve">by $65 </w:t>
      </w:r>
      <w:r w:rsidR="00D0589B">
        <w:rPr>
          <w:sz w:val="24"/>
          <w:szCs w:val="24"/>
        </w:rPr>
        <w:t xml:space="preserve">million </w:t>
      </w:r>
      <w:r w:rsidR="0002750C">
        <w:rPr>
          <w:sz w:val="24"/>
          <w:szCs w:val="24"/>
        </w:rPr>
        <w:t>if the federal government pays their full share and by</w:t>
      </w:r>
      <w:r w:rsidR="00D0589B">
        <w:rPr>
          <w:sz w:val="24"/>
          <w:szCs w:val="24"/>
        </w:rPr>
        <w:t xml:space="preserve"> around </w:t>
      </w:r>
      <w:r w:rsidR="0002750C">
        <w:rPr>
          <w:sz w:val="24"/>
          <w:szCs w:val="24"/>
        </w:rPr>
        <w:t>$</w:t>
      </w:r>
      <w:r w:rsidR="00D0589B">
        <w:rPr>
          <w:sz w:val="24"/>
          <w:szCs w:val="24"/>
        </w:rPr>
        <w:t>1</w:t>
      </w:r>
      <w:r w:rsidR="000A1139">
        <w:rPr>
          <w:sz w:val="24"/>
          <w:szCs w:val="24"/>
        </w:rPr>
        <w:t>3</w:t>
      </w:r>
      <w:r w:rsidR="00D0589B">
        <w:rPr>
          <w:sz w:val="24"/>
          <w:szCs w:val="24"/>
        </w:rPr>
        <w:t>0</w:t>
      </w:r>
      <w:r w:rsidR="0002750C">
        <w:rPr>
          <w:sz w:val="24"/>
          <w:szCs w:val="24"/>
        </w:rPr>
        <w:t xml:space="preserve"> million</w:t>
      </w:r>
      <w:r w:rsidR="00D0589B">
        <w:rPr>
          <w:sz w:val="24"/>
          <w:szCs w:val="24"/>
        </w:rPr>
        <w:t>, if the federal government pays 80 percent</w:t>
      </w:r>
      <w:r w:rsidR="00956930">
        <w:rPr>
          <w:sz w:val="24"/>
          <w:szCs w:val="24"/>
        </w:rPr>
        <w:t>.</w:t>
      </w:r>
      <w:r w:rsidR="0002750C">
        <w:rPr>
          <w:rStyle w:val="FootnoteReference"/>
          <w:sz w:val="24"/>
          <w:szCs w:val="24"/>
        </w:rPr>
        <w:footnoteReference w:id="5"/>
      </w:r>
      <w:r w:rsidR="00897D98">
        <w:rPr>
          <w:sz w:val="24"/>
          <w:szCs w:val="24"/>
        </w:rPr>
        <w:t xml:space="preserve"> </w:t>
      </w:r>
    </w:p>
    <w:p w:rsidR="00946E42" w:rsidRDefault="008225F7" w:rsidP="00946E42">
      <w:pPr>
        <w:rPr>
          <w:sz w:val="24"/>
          <w:szCs w:val="24"/>
        </w:rPr>
      </w:pPr>
      <w:r>
        <w:rPr>
          <w:noProof/>
          <w:sz w:val="24"/>
          <w:szCs w:val="24"/>
          <w:lang w:eastAsia="zh-TW"/>
        </w:rPr>
        <w:pict>
          <v:rect id="_x0000_s1028" style="position:absolute;margin-left:402.65pt;margin-top:133.5pt;width:209.9pt;height:287.25pt;flip:x;z-index:251664384;mso-width-percent:350;mso-wrap-distance-top:7.2pt;mso-wrap-distance-bottom:7.2pt;mso-position-horizontal-relative:page;mso-position-vertical-relative:page;mso-width-percent:350;mso-height-relative:margin" o:allowincell="f" fillcolor="#c0504d [3205]" strokecolor="#f2f2f2 [3041]" strokeweight="3pt">
            <v:shadow on="t" type="perspective" color="#622423 [1605]" opacity=".5" offset="1pt" offset2="-1pt"/>
            <v:textbox style="mso-next-textbox:#_x0000_s1028" inset="21.6pt,21.6pt,21.6pt,21.6pt">
              <w:txbxContent>
                <w:p w:rsidR="00552072" w:rsidRPr="00456364" w:rsidRDefault="00552072" w:rsidP="00456364">
                  <w:pPr>
                    <w:ind w:right="200"/>
                    <w:rPr>
                      <w:color w:val="FFFFFF" w:themeColor="background1"/>
                      <w:sz w:val="32"/>
                      <w:szCs w:val="32"/>
                    </w:rPr>
                  </w:pPr>
                  <w:r w:rsidRPr="00456364">
                    <w:rPr>
                      <w:color w:val="FFFFFF" w:themeColor="background1"/>
                      <w:sz w:val="32"/>
                      <w:szCs w:val="32"/>
                    </w:rPr>
                    <w:t>A state-run program would cost $875 million over three years… But there’s a big catch with the $875 million estimate, uncompensated healthcare costs…  GCI estimates those costs are $450 million over the three years</w:t>
                  </w:r>
                  <w:r w:rsidR="005E6F2E">
                    <w:rPr>
                      <w:color w:val="FFFFFF" w:themeColor="background1"/>
                      <w:sz w:val="32"/>
                      <w:szCs w:val="32"/>
                    </w:rPr>
                    <w:t>.</w:t>
                  </w:r>
                </w:p>
                <w:p w:rsidR="00552072" w:rsidRDefault="00552072" w:rsidP="00456364">
                  <w:pPr>
                    <w:rPr>
                      <w:color w:val="FFFFFF" w:themeColor="background1"/>
                      <w:sz w:val="18"/>
                      <w:szCs w:val="18"/>
                    </w:rPr>
                  </w:pPr>
                </w:p>
              </w:txbxContent>
            </v:textbox>
            <w10:wrap type="square" anchorx="page" anchory="page"/>
          </v:rect>
        </w:pict>
      </w:r>
      <w:r w:rsidR="0072178A">
        <w:rPr>
          <w:sz w:val="24"/>
          <w:szCs w:val="24"/>
        </w:rPr>
        <w:t xml:space="preserve">So how much would it cost to maintain the freeze on childless adults and switch that part of AHCCCS to an entirely state-run operation over three years?  </w:t>
      </w:r>
      <w:r w:rsidR="00AF50EF">
        <w:rPr>
          <w:sz w:val="24"/>
          <w:szCs w:val="24"/>
        </w:rPr>
        <w:t>A</w:t>
      </w:r>
      <w:r w:rsidR="0072178A">
        <w:rPr>
          <w:sz w:val="24"/>
          <w:szCs w:val="24"/>
        </w:rPr>
        <w:t xml:space="preserve"> state</w:t>
      </w:r>
      <w:r w:rsidR="00AF50EF">
        <w:rPr>
          <w:sz w:val="24"/>
          <w:szCs w:val="24"/>
        </w:rPr>
        <w:t>-</w:t>
      </w:r>
      <w:r w:rsidR="0072178A">
        <w:rPr>
          <w:sz w:val="24"/>
          <w:szCs w:val="24"/>
        </w:rPr>
        <w:t>run program would cost</w:t>
      </w:r>
      <w:r w:rsidR="00AF50EF">
        <w:rPr>
          <w:sz w:val="24"/>
          <w:szCs w:val="24"/>
        </w:rPr>
        <w:t xml:space="preserve"> $875 million over three years, about </w:t>
      </w:r>
      <w:r w:rsidR="000E2080">
        <w:rPr>
          <w:sz w:val="24"/>
          <w:szCs w:val="24"/>
        </w:rPr>
        <w:t>$</w:t>
      </w:r>
      <w:r w:rsidR="0072178A">
        <w:rPr>
          <w:sz w:val="24"/>
          <w:szCs w:val="24"/>
        </w:rPr>
        <w:t>350 million more than</w:t>
      </w:r>
      <w:r w:rsidR="00AF50EF">
        <w:rPr>
          <w:sz w:val="24"/>
          <w:szCs w:val="24"/>
        </w:rPr>
        <w:t xml:space="preserve"> if the federals government fully pays its share of Medicaid expansion</w:t>
      </w:r>
      <w:r w:rsidR="0072178A">
        <w:rPr>
          <w:sz w:val="24"/>
          <w:szCs w:val="24"/>
        </w:rPr>
        <w:t>, and about $150 million less than if the federal government only pays 80 percent.</w:t>
      </w:r>
      <w:r w:rsidR="00956930">
        <w:rPr>
          <w:sz w:val="24"/>
          <w:szCs w:val="24"/>
        </w:rPr>
        <w:t xml:space="preserve">  As these individuals are already enrolled, and a gradual decline in enrollment is built into the estimate</w:t>
      </w:r>
      <w:r w:rsidR="000E2080">
        <w:rPr>
          <w:sz w:val="24"/>
          <w:szCs w:val="24"/>
        </w:rPr>
        <w:t>. U</w:t>
      </w:r>
      <w:r w:rsidR="00D0589B">
        <w:rPr>
          <w:sz w:val="24"/>
          <w:szCs w:val="24"/>
        </w:rPr>
        <w:t xml:space="preserve">nlike the Medicaid expansion estimate, </w:t>
      </w:r>
      <w:r w:rsidR="00956930">
        <w:rPr>
          <w:sz w:val="24"/>
          <w:szCs w:val="24"/>
        </w:rPr>
        <w:t>it’s far less likely this is an overestimate of costs.</w:t>
      </w:r>
    </w:p>
    <w:p w:rsidR="0072178A" w:rsidRDefault="0072178A" w:rsidP="00946E42">
      <w:pPr>
        <w:rPr>
          <w:sz w:val="24"/>
          <w:szCs w:val="24"/>
        </w:rPr>
      </w:pPr>
      <w:r>
        <w:rPr>
          <w:sz w:val="24"/>
          <w:szCs w:val="24"/>
        </w:rPr>
        <w:t>But there’s a big catch</w:t>
      </w:r>
      <w:r w:rsidR="00956930">
        <w:rPr>
          <w:sz w:val="24"/>
          <w:szCs w:val="24"/>
        </w:rPr>
        <w:t xml:space="preserve"> with the $875 million estimate</w:t>
      </w:r>
      <w:r>
        <w:rPr>
          <w:sz w:val="24"/>
          <w:szCs w:val="24"/>
        </w:rPr>
        <w:t xml:space="preserve">, uncompensated </w:t>
      </w:r>
      <w:r w:rsidR="00AF50EF">
        <w:rPr>
          <w:sz w:val="24"/>
          <w:szCs w:val="24"/>
        </w:rPr>
        <w:t xml:space="preserve">healthcare </w:t>
      </w:r>
      <w:r>
        <w:rPr>
          <w:sz w:val="24"/>
          <w:szCs w:val="24"/>
        </w:rPr>
        <w:t>costs.</w:t>
      </w:r>
      <w:r w:rsidR="00AF50EF">
        <w:rPr>
          <w:sz w:val="24"/>
          <w:szCs w:val="24"/>
        </w:rPr>
        <w:t xml:space="preserve">  Uncompensated healthcare costs are costs that are absorbed by providers, whether public or private, due to the inability of the person receiving care to pay, and this is beyond public and private financing to cover these individuals.</w:t>
      </w:r>
    </w:p>
    <w:p w:rsidR="0072178A" w:rsidRDefault="0072178A" w:rsidP="00946E42">
      <w:pPr>
        <w:rPr>
          <w:sz w:val="24"/>
          <w:szCs w:val="24"/>
        </w:rPr>
      </w:pPr>
      <w:r>
        <w:rPr>
          <w:sz w:val="24"/>
          <w:szCs w:val="24"/>
        </w:rPr>
        <w:t xml:space="preserve">Focusing on the </w:t>
      </w:r>
      <w:r w:rsidR="00AF50EF">
        <w:rPr>
          <w:sz w:val="24"/>
          <w:szCs w:val="24"/>
        </w:rPr>
        <w:t xml:space="preserve">ACA </w:t>
      </w:r>
      <w:r>
        <w:rPr>
          <w:sz w:val="24"/>
          <w:szCs w:val="24"/>
        </w:rPr>
        <w:t>optional coverage populations, childless adults under the poverty line and all adults between 100 and 133 percent of the poverty line, expanding Medicaid will mean about 2</w:t>
      </w:r>
      <w:r w:rsidR="005D3216">
        <w:rPr>
          <w:sz w:val="24"/>
          <w:szCs w:val="24"/>
        </w:rPr>
        <w:t>0</w:t>
      </w:r>
      <w:r>
        <w:rPr>
          <w:sz w:val="24"/>
          <w:szCs w:val="24"/>
        </w:rPr>
        <w:t>0,000 more Arizonans will have health care coverage than if the state only provides insurance to about 40,000 childless adults in its state-run program</w:t>
      </w:r>
      <w:r w:rsidR="00AF50EF">
        <w:rPr>
          <w:sz w:val="24"/>
          <w:szCs w:val="24"/>
        </w:rPr>
        <w:t>.  Since new enrollees are locked out, the state-only program’s size gradually declines over time</w:t>
      </w:r>
      <w:r>
        <w:rPr>
          <w:sz w:val="24"/>
          <w:szCs w:val="24"/>
        </w:rPr>
        <w:t>.  Those 2</w:t>
      </w:r>
      <w:r w:rsidR="005D3216">
        <w:rPr>
          <w:sz w:val="24"/>
          <w:szCs w:val="24"/>
        </w:rPr>
        <w:t>0</w:t>
      </w:r>
      <w:r>
        <w:rPr>
          <w:sz w:val="24"/>
          <w:szCs w:val="24"/>
        </w:rPr>
        <w:t>0,000 uninsured adults will still have medical needs that will not be paid for and will</w:t>
      </w:r>
      <w:r w:rsidR="009C1824">
        <w:rPr>
          <w:sz w:val="24"/>
          <w:szCs w:val="24"/>
        </w:rPr>
        <w:t xml:space="preserve"> result in added uncompensated costs compared to Medicaid expansion.</w:t>
      </w:r>
    </w:p>
    <w:p w:rsidR="003D0F7A" w:rsidRPr="0044290D" w:rsidRDefault="003D0F7A" w:rsidP="003D0F7A">
      <w:pPr>
        <w:jc w:val="center"/>
        <w:rPr>
          <w:b/>
          <w:sz w:val="24"/>
          <w:szCs w:val="24"/>
        </w:rPr>
      </w:pPr>
      <w:r w:rsidRPr="0044290D">
        <w:rPr>
          <w:b/>
          <w:sz w:val="24"/>
          <w:szCs w:val="24"/>
        </w:rPr>
        <w:lastRenderedPageBreak/>
        <w:t>Chart 1</w:t>
      </w:r>
    </w:p>
    <w:p w:rsidR="00974416" w:rsidRPr="00974416" w:rsidRDefault="003D0F7A" w:rsidP="003D3469">
      <w:pPr>
        <w:spacing w:after="0"/>
        <w:jc w:val="center"/>
        <w:rPr>
          <w:b/>
          <w:sz w:val="28"/>
          <w:szCs w:val="28"/>
        </w:rPr>
      </w:pPr>
      <w:r w:rsidRPr="00974416">
        <w:rPr>
          <w:b/>
          <w:sz w:val="28"/>
          <w:szCs w:val="28"/>
        </w:rPr>
        <w:t xml:space="preserve">Cost to </w:t>
      </w:r>
      <w:r w:rsidR="00974416" w:rsidRPr="00974416">
        <w:rPr>
          <w:b/>
          <w:sz w:val="28"/>
          <w:szCs w:val="28"/>
        </w:rPr>
        <w:t>Arizona (public and private sector)</w:t>
      </w:r>
    </w:p>
    <w:p w:rsidR="003D0F7A" w:rsidRPr="00974416" w:rsidRDefault="003D0F7A" w:rsidP="003D3469">
      <w:pPr>
        <w:spacing w:after="0"/>
        <w:jc w:val="center"/>
        <w:rPr>
          <w:b/>
          <w:sz w:val="28"/>
          <w:szCs w:val="28"/>
        </w:rPr>
      </w:pPr>
      <w:r w:rsidRPr="00974416">
        <w:rPr>
          <w:b/>
          <w:sz w:val="28"/>
          <w:szCs w:val="28"/>
        </w:rPr>
        <w:t>FY2015 to FY2017</w:t>
      </w:r>
    </w:p>
    <w:p w:rsidR="003D0F7A" w:rsidRDefault="003D0F7A" w:rsidP="003D0F7A">
      <w:pPr>
        <w:jc w:val="center"/>
        <w:rPr>
          <w:sz w:val="24"/>
          <w:szCs w:val="24"/>
        </w:rPr>
      </w:pPr>
      <w:r w:rsidRPr="003D0F7A">
        <w:rPr>
          <w:noProof/>
          <w:sz w:val="24"/>
          <w:szCs w:val="24"/>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0F7A" w:rsidRPr="0044290D" w:rsidRDefault="003D0F7A" w:rsidP="003D0F7A">
      <w:pPr>
        <w:jc w:val="center"/>
        <w:rPr>
          <w:b/>
          <w:sz w:val="24"/>
          <w:szCs w:val="24"/>
        </w:rPr>
      </w:pPr>
      <w:r w:rsidRPr="0044290D">
        <w:rPr>
          <w:b/>
          <w:sz w:val="24"/>
          <w:szCs w:val="24"/>
        </w:rPr>
        <w:t>Chart 2</w:t>
      </w:r>
    </w:p>
    <w:p w:rsidR="00974416" w:rsidRDefault="00974416" w:rsidP="003D3469">
      <w:pPr>
        <w:spacing w:after="0"/>
        <w:jc w:val="center"/>
        <w:rPr>
          <w:b/>
          <w:sz w:val="28"/>
          <w:szCs w:val="28"/>
        </w:rPr>
      </w:pPr>
      <w:r>
        <w:rPr>
          <w:b/>
          <w:sz w:val="28"/>
          <w:szCs w:val="28"/>
        </w:rPr>
        <w:t>General Fund Impact</w:t>
      </w:r>
      <w:r w:rsidRPr="00974416">
        <w:rPr>
          <w:b/>
          <w:sz w:val="28"/>
          <w:szCs w:val="28"/>
        </w:rPr>
        <w:t xml:space="preserve"> </w:t>
      </w:r>
    </w:p>
    <w:p w:rsidR="00974416" w:rsidRPr="00974416" w:rsidRDefault="00974416" w:rsidP="003D3469">
      <w:pPr>
        <w:spacing w:after="0"/>
        <w:jc w:val="center"/>
        <w:rPr>
          <w:b/>
          <w:sz w:val="28"/>
          <w:szCs w:val="28"/>
        </w:rPr>
      </w:pPr>
      <w:r w:rsidRPr="00974416">
        <w:rPr>
          <w:b/>
          <w:sz w:val="28"/>
          <w:szCs w:val="28"/>
        </w:rPr>
        <w:t>(</w:t>
      </w:r>
      <w:proofErr w:type="gramStart"/>
      <w:r>
        <w:rPr>
          <w:b/>
          <w:sz w:val="28"/>
          <w:szCs w:val="28"/>
        </w:rPr>
        <w:t>after</w:t>
      </w:r>
      <w:proofErr w:type="gramEnd"/>
      <w:r>
        <w:rPr>
          <w:b/>
          <w:sz w:val="28"/>
          <w:szCs w:val="28"/>
        </w:rPr>
        <w:t xml:space="preserve"> hospital assessment</w:t>
      </w:r>
      <w:r w:rsidR="003D3469">
        <w:rPr>
          <w:b/>
          <w:sz w:val="28"/>
          <w:szCs w:val="28"/>
        </w:rPr>
        <w:t>)</w:t>
      </w:r>
      <w:r>
        <w:rPr>
          <w:b/>
          <w:sz w:val="28"/>
          <w:szCs w:val="28"/>
        </w:rPr>
        <w:t xml:space="preserve"> </w:t>
      </w:r>
    </w:p>
    <w:p w:rsidR="00974416" w:rsidRPr="00974416" w:rsidRDefault="00974416" w:rsidP="003D3469">
      <w:pPr>
        <w:spacing w:after="0"/>
        <w:jc w:val="center"/>
        <w:rPr>
          <w:b/>
          <w:sz w:val="28"/>
          <w:szCs w:val="28"/>
        </w:rPr>
      </w:pPr>
      <w:r w:rsidRPr="00974416">
        <w:rPr>
          <w:b/>
          <w:sz w:val="28"/>
          <w:szCs w:val="28"/>
        </w:rPr>
        <w:t>FY2015 to FY2017</w:t>
      </w:r>
    </w:p>
    <w:p w:rsidR="003D0F7A" w:rsidRDefault="00974416" w:rsidP="003D0F7A">
      <w:pPr>
        <w:jc w:val="center"/>
        <w:rPr>
          <w:sz w:val="24"/>
          <w:szCs w:val="24"/>
        </w:rPr>
      </w:pPr>
      <w:r w:rsidRPr="00974416">
        <w:rPr>
          <w:noProof/>
          <w:sz w:val="24"/>
          <w:szCs w:val="24"/>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7F4B" w:rsidRDefault="00F75CE4" w:rsidP="00505725">
      <w:pPr>
        <w:rPr>
          <w:sz w:val="24"/>
          <w:szCs w:val="24"/>
        </w:rPr>
      </w:pPr>
      <w:r>
        <w:rPr>
          <w:sz w:val="24"/>
          <w:szCs w:val="24"/>
        </w:rPr>
        <w:t xml:space="preserve">GCI estimates those costs are $450 million over the three years, far larger than the $150 million in “savings” that the state theoretically accrues by not expanding Medicaid, if the federal </w:t>
      </w:r>
      <w:r>
        <w:rPr>
          <w:sz w:val="24"/>
          <w:szCs w:val="24"/>
        </w:rPr>
        <w:lastRenderedPageBreak/>
        <w:t xml:space="preserve">government only pays 80 percent.  Those “savings” also disregard that Medicaid expansion will </w:t>
      </w:r>
      <w:r w:rsidR="008225F7">
        <w:rPr>
          <w:noProof/>
          <w:sz w:val="24"/>
          <w:szCs w:val="24"/>
        </w:rPr>
        <w:pict>
          <v:rect id="_x0000_s1031" style="position:absolute;margin-left:402.65pt;margin-top:105pt;width:210pt;height:472.5pt;flip:x;z-index:251665408;mso-width-percent:350;mso-wrap-distance-top:7.2pt;mso-wrap-distance-bottom:7.2pt;mso-position-horizontal-relative:page;mso-position-vertical-relative:page;mso-width-percent:350;mso-height-relative:margin" o:allowincell="f" fillcolor="#c0504d [3205]" strokecolor="#f2f2f2 [3041]" strokeweight="3pt">
            <v:shadow on="t" type="perspective" color="#622423 [1605]" opacity=".5" offset="1pt" offset2="-1pt"/>
            <v:textbox style="mso-next-textbox:#_x0000_s1031" inset="21.6pt,21.6pt,21.6pt,21.6pt">
              <w:txbxContent>
                <w:p w:rsidR="00552072" w:rsidRPr="00456364" w:rsidRDefault="00552072" w:rsidP="00312F4F">
                  <w:pPr>
                    <w:ind w:right="200"/>
                    <w:rPr>
                      <w:color w:val="FFFFFF" w:themeColor="background1"/>
                      <w:sz w:val="32"/>
                      <w:szCs w:val="32"/>
                    </w:rPr>
                  </w:pPr>
                  <w:r w:rsidRPr="00456364">
                    <w:rPr>
                      <w:color w:val="FFFFFF" w:themeColor="background1"/>
                      <w:sz w:val="32"/>
                      <w:szCs w:val="32"/>
                    </w:rPr>
                    <w:t>As the rainy day fund has $450 million in it and if the $195 million cost in fiscal year 2014 is included, the total cost of the state-only funding proposal costs $1.0</w:t>
                  </w:r>
                  <w:r w:rsidR="008B3899">
                    <w:rPr>
                      <w:color w:val="FFFFFF" w:themeColor="background1"/>
                      <w:sz w:val="32"/>
                      <w:szCs w:val="32"/>
                    </w:rPr>
                    <w:t>7</w:t>
                  </w:r>
                  <w:r w:rsidRPr="00456364">
                    <w:rPr>
                      <w:color w:val="FFFFFF" w:themeColor="background1"/>
                      <w:sz w:val="32"/>
                      <w:szCs w:val="32"/>
                    </w:rPr>
                    <w:t xml:space="preserve"> billion from fiscal year 2014 through fiscal year 2017, draining the rainy day fund completely, pulling from the General Fund, as well as leaving the state in a precarious position when the next economic downturn hits.</w:t>
                  </w:r>
                </w:p>
              </w:txbxContent>
            </v:textbox>
            <w10:wrap type="square" anchorx="page" anchory="page"/>
          </v:rect>
        </w:pict>
      </w:r>
      <w:r w:rsidR="00337F4B">
        <w:rPr>
          <w:sz w:val="24"/>
          <w:szCs w:val="24"/>
        </w:rPr>
        <w:t>be entirely or largely paid for by an assessment on hospitals, whereas a state-only program would have no such hospital assessment to rely upon.</w:t>
      </w:r>
      <w:r>
        <w:rPr>
          <w:rStyle w:val="FootnoteReference"/>
          <w:sz w:val="24"/>
          <w:szCs w:val="24"/>
        </w:rPr>
        <w:footnoteReference w:id="6"/>
      </w:r>
    </w:p>
    <w:p w:rsidR="00505725" w:rsidRDefault="00505725" w:rsidP="00505725">
      <w:pPr>
        <w:rPr>
          <w:sz w:val="24"/>
          <w:szCs w:val="24"/>
        </w:rPr>
      </w:pPr>
      <w:r>
        <w:rPr>
          <w:sz w:val="24"/>
          <w:szCs w:val="24"/>
        </w:rPr>
        <w:t>These impacts are shown in Charts 1 and 2.</w:t>
      </w:r>
    </w:p>
    <w:p w:rsidR="0051636E" w:rsidRDefault="0051636E" w:rsidP="0051636E">
      <w:pPr>
        <w:rPr>
          <w:sz w:val="24"/>
          <w:szCs w:val="24"/>
        </w:rPr>
      </w:pPr>
      <w:r>
        <w:rPr>
          <w:sz w:val="24"/>
          <w:szCs w:val="24"/>
        </w:rPr>
        <w:t>Chart 1 illustrates the total financial costs on the public and private sector from each scenario.  Th</w:t>
      </w:r>
      <w:r w:rsidR="002E39EC">
        <w:rPr>
          <w:sz w:val="24"/>
          <w:szCs w:val="24"/>
        </w:rPr>
        <w:t>e</w:t>
      </w:r>
      <w:r>
        <w:rPr>
          <w:sz w:val="24"/>
          <w:szCs w:val="24"/>
        </w:rPr>
        <w:t xml:space="preserve"> cost is greatest if the state does not expand Medicaid, even if the federal government requires a 20 percent state match, due to the rise in uncompensated healthcare costs.</w:t>
      </w:r>
    </w:p>
    <w:p w:rsidR="003D0F7A" w:rsidRDefault="007476F5" w:rsidP="00946E42">
      <w:pPr>
        <w:rPr>
          <w:sz w:val="24"/>
          <w:szCs w:val="24"/>
        </w:rPr>
      </w:pPr>
      <w:r>
        <w:rPr>
          <w:sz w:val="24"/>
          <w:szCs w:val="24"/>
        </w:rPr>
        <w:t>Chart 2 focuses on the state General Fund impacts.  Hospita</w:t>
      </w:r>
      <w:r w:rsidR="0051636E">
        <w:rPr>
          <w:sz w:val="24"/>
          <w:szCs w:val="24"/>
        </w:rPr>
        <w:t xml:space="preserve">l assessment estimated revenue is </w:t>
      </w:r>
      <w:r>
        <w:rPr>
          <w:sz w:val="24"/>
          <w:szCs w:val="24"/>
        </w:rPr>
        <w:t xml:space="preserve">provided by the JLBC with FY2017 </w:t>
      </w:r>
      <w:r w:rsidR="0051636E">
        <w:rPr>
          <w:sz w:val="24"/>
          <w:szCs w:val="24"/>
        </w:rPr>
        <w:t>projected by GCI</w:t>
      </w:r>
      <w:r>
        <w:rPr>
          <w:sz w:val="24"/>
          <w:szCs w:val="24"/>
        </w:rPr>
        <w:t xml:space="preserve">.  The </w:t>
      </w:r>
      <w:proofErr w:type="gramStart"/>
      <w:r>
        <w:rPr>
          <w:sz w:val="24"/>
          <w:szCs w:val="24"/>
        </w:rPr>
        <w:t>charts shows</w:t>
      </w:r>
      <w:proofErr w:type="gramEnd"/>
      <w:r>
        <w:rPr>
          <w:sz w:val="24"/>
          <w:szCs w:val="24"/>
        </w:rPr>
        <w:t xml:space="preserve"> that if the Federal government fulfills its obligations, then the hospital assessment actually brings in more revenue than state </w:t>
      </w:r>
      <w:r w:rsidR="0051636E">
        <w:rPr>
          <w:sz w:val="24"/>
          <w:szCs w:val="24"/>
        </w:rPr>
        <w:t xml:space="preserve">General Fund </w:t>
      </w:r>
      <w:r>
        <w:rPr>
          <w:sz w:val="24"/>
          <w:szCs w:val="24"/>
        </w:rPr>
        <w:t xml:space="preserve">costs.  If the state match is 20 percent, the hospital assessment reduces the impact on the General Fund by over half compared to Chart 1.  </w:t>
      </w:r>
      <w:r w:rsidR="003D3469">
        <w:rPr>
          <w:sz w:val="24"/>
          <w:szCs w:val="24"/>
        </w:rPr>
        <w:t xml:space="preserve">The hospital assessment does not apply if the state fails to expand Medicaid, so the most costly option for the General Fund is a </w:t>
      </w:r>
      <w:r w:rsidR="005B4D88">
        <w:rPr>
          <w:sz w:val="24"/>
          <w:szCs w:val="24"/>
        </w:rPr>
        <w:t>state-only childless adult program with an enrollment freeze.</w:t>
      </w:r>
      <w:r w:rsidR="005B4D88">
        <w:rPr>
          <w:rStyle w:val="FootnoteReference"/>
          <w:sz w:val="24"/>
          <w:szCs w:val="24"/>
        </w:rPr>
        <w:footnoteReference w:id="7"/>
      </w:r>
    </w:p>
    <w:p w:rsidR="009C1824" w:rsidRDefault="009C1824" w:rsidP="00946E42">
      <w:pPr>
        <w:rPr>
          <w:sz w:val="24"/>
          <w:szCs w:val="24"/>
        </w:rPr>
      </w:pPr>
      <w:r>
        <w:rPr>
          <w:sz w:val="24"/>
          <w:szCs w:val="24"/>
        </w:rPr>
        <w:t>Furthermore, as the rainy day fund has $450 million in it and if the $19</w:t>
      </w:r>
      <w:r w:rsidR="007476F5">
        <w:rPr>
          <w:sz w:val="24"/>
          <w:szCs w:val="24"/>
        </w:rPr>
        <w:t>5</w:t>
      </w:r>
      <w:r>
        <w:rPr>
          <w:sz w:val="24"/>
          <w:szCs w:val="24"/>
        </w:rPr>
        <w:t xml:space="preserve"> million cost in fiscal year 2014 is included, the </w:t>
      </w:r>
      <w:r w:rsidR="00AF50EF">
        <w:rPr>
          <w:sz w:val="24"/>
          <w:szCs w:val="24"/>
        </w:rPr>
        <w:t>total cost of the state-only funding</w:t>
      </w:r>
      <w:r>
        <w:rPr>
          <w:sz w:val="24"/>
          <w:szCs w:val="24"/>
        </w:rPr>
        <w:t xml:space="preserve"> propo</w:t>
      </w:r>
      <w:r w:rsidR="00AF50EF">
        <w:rPr>
          <w:sz w:val="24"/>
          <w:szCs w:val="24"/>
        </w:rPr>
        <w:t>sal costs $1.0</w:t>
      </w:r>
      <w:r w:rsidR="008B3899">
        <w:rPr>
          <w:sz w:val="24"/>
          <w:szCs w:val="24"/>
        </w:rPr>
        <w:t>7</w:t>
      </w:r>
      <w:r w:rsidR="00AF50EF">
        <w:rPr>
          <w:sz w:val="24"/>
          <w:szCs w:val="24"/>
        </w:rPr>
        <w:t xml:space="preserve"> billion from fiscal year 2014</w:t>
      </w:r>
      <w:r>
        <w:rPr>
          <w:sz w:val="24"/>
          <w:szCs w:val="24"/>
        </w:rPr>
        <w:t xml:space="preserve"> through fiscal year 2017, draining the rainy day fund </w:t>
      </w:r>
      <w:r w:rsidR="00AF50EF">
        <w:rPr>
          <w:sz w:val="24"/>
          <w:szCs w:val="24"/>
        </w:rPr>
        <w:t>completely, pulling from the General Fund, a</w:t>
      </w:r>
      <w:r w:rsidR="00422F8F">
        <w:rPr>
          <w:sz w:val="24"/>
          <w:szCs w:val="24"/>
        </w:rPr>
        <w:t>s</w:t>
      </w:r>
      <w:r w:rsidR="00AF50EF">
        <w:rPr>
          <w:sz w:val="24"/>
          <w:szCs w:val="24"/>
        </w:rPr>
        <w:t xml:space="preserve"> well a</w:t>
      </w:r>
      <w:r>
        <w:rPr>
          <w:sz w:val="24"/>
          <w:szCs w:val="24"/>
        </w:rPr>
        <w:t xml:space="preserve">s leaving the state in a precarious position when the next economic downturn </w:t>
      </w:r>
      <w:r>
        <w:rPr>
          <w:sz w:val="24"/>
          <w:szCs w:val="24"/>
        </w:rPr>
        <w:lastRenderedPageBreak/>
        <w:t xml:space="preserve">hits, when Medicaid rolls will rise, regardless of what </w:t>
      </w:r>
      <w:r w:rsidR="00690A68">
        <w:rPr>
          <w:sz w:val="24"/>
          <w:szCs w:val="24"/>
        </w:rPr>
        <w:t>course of action</w:t>
      </w:r>
      <w:r>
        <w:rPr>
          <w:sz w:val="24"/>
          <w:szCs w:val="24"/>
        </w:rPr>
        <w:t xml:space="preserve"> the state chooses.</w:t>
      </w:r>
    </w:p>
    <w:p w:rsidR="00422F8F" w:rsidRDefault="00422F8F" w:rsidP="00946E42">
      <w:pPr>
        <w:rPr>
          <w:sz w:val="24"/>
          <w:szCs w:val="24"/>
        </w:rPr>
      </w:pPr>
      <w:r>
        <w:rPr>
          <w:sz w:val="24"/>
          <w:szCs w:val="24"/>
        </w:rPr>
        <w:t xml:space="preserve">Some lawmakers have suggested the decision on expanding Medicaid can wait, when, in fact, waiting will be a costly choice for the state.  Abandoning coverage of childless </w:t>
      </w:r>
      <w:r w:rsidR="00FB430F">
        <w:rPr>
          <w:sz w:val="24"/>
          <w:szCs w:val="24"/>
        </w:rPr>
        <w:t>adults completely</w:t>
      </w:r>
      <w:r>
        <w:rPr>
          <w:sz w:val="24"/>
          <w:szCs w:val="24"/>
        </w:rPr>
        <w:t xml:space="preserve"> on January 1, 2014 will c</w:t>
      </w:r>
      <w:r w:rsidR="00FB430F">
        <w:rPr>
          <w:sz w:val="24"/>
          <w:szCs w:val="24"/>
        </w:rPr>
        <w:t xml:space="preserve">reate a huge public backlash </w:t>
      </w:r>
      <w:r w:rsidR="0051636E">
        <w:rPr>
          <w:sz w:val="24"/>
          <w:szCs w:val="24"/>
        </w:rPr>
        <w:t xml:space="preserve">in an election year </w:t>
      </w:r>
      <w:r w:rsidR="00FB430F">
        <w:rPr>
          <w:sz w:val="24"/>
          <w:szCs w:val="24"/>
        </w:rPr>
        <w:t xml:space="preserve">and </w:t>
      </w:r>
      <w:r>
        <w:rPr>
          <w:sz w:val="24"/>
          <w:szCs w:val="24"/>
        </w:rPr>
        <w:t>leave the state open to a lawsuit for failing to cover Prop. 204</w:t>
      </w:r>
      <w:r w:rsidR="00FB430F">
        <w:rPr>
          <w:sz w:val="24"/>
          <w:szCs w:val="24"/>
        </w:rPr>
        <w:t xml:space="preserve">’s (“Healthy Arizona”) </w:t>
      </w:r>
      <w:r>
        <w:rPr>
          <w:sz w:val="24"/>
          <w:szCs w:val="24"/>
        </w:rPr>
        <w:t xml:space="preserve">voter mandates, despite its loose “available funds” language.  Choosing a state-only </w:t>
      </w:r>
      <w:r w:rsidR="002E39EC">
        <w:rPr>
          <w:sz w:val="24"/>
          <w:szCs w:val="24"/>
        </w:rPr>
        <w:t xml:space="preserve">run </w:t>
      </w:r>
      <w:r>
        <w:rPr>
          <w:sz w:val="24"/>
          <w:szCs w:val="24"/>
        </w:rPr>
        <w:t xml:space="preserve">program </w:t>
      </w:r>
      <w:r w:rsidR="0051636E">
        <w:rPr>
          <w:sz w:val="24"/>
          <w:szCs w:val="24"/>
        </w:rPr>
        <w:t>c</w:t>
      </w:r>
      <w:r>
        <w:rPr>
          <w:sz w:val="24"/>
          <w:szCs w:val="24"/>
        </w:rPr>
        <w:t xml:space="preserve">ould also lead to litigation, especially, if the deal with </w:t>
      </w:r>
      <w:r w:rsidR="00E513C3">
        <w:rPr>
          <w:sz w:val="24"/>
          <w:szCs w:val="24"/>
        </w:rPr>
        <w:t xml:space="preserve">the </w:t>
      </w:r>
      <w:r>
        <w:rPr>
          <w:sz w:val="24"/>
          <w:szCs w:val="24"/>
        </w:rPr>
        <w:t>F</w:t>
      </w:r>
      <w:r w:rsidR="00FB430F">
        <w:rPr>
          <w:sz w:val="24"/>
          <w:szCs w:val="24"/>
        </w:rPr>
        <w:t xml:space="preserve">ederal government under the ACA </w:t>
      </w:r>
      <w:r w:rsidR="0051636E">
        <w:rPr>
          <w:sz w:val="24"/>
          <w:szCs w:val="24"/>
        </w:rPr>
        <w:t>proves more</w:t>
      </w:r>
      <w:r w:rsidR="00FB430F">
        <w:rPr>
          <w:sz w:val="24"/>
          <w:szCs w:val="24"/>
        </w:rPr>
        <w:t xml:space="preserve"> fiscally sound a</w:t>
      </w:r>
      <w:r w:rsidR="002E39EC">
        <w:rPr>
          <w:sz w:val="24"/>
          <w:szCs w:val="24"/>
        </w:rPr>
        <w:t xml:space="preserve">s Medicaid expansion </w:t>
      </w:r>
      <w:r>
        <w:rPr>
          <w:sz w:val="24"/>
          <w:szCs w:val="24"/>
        </w:rPr>
        <w:t xml:space="preserve">leads to better health outcomes and is more consistent with Prop. 204.  </w:t>
      </w:r>
    </w:p>
    <w:p w:rsidR="00690A68" w:rsidRDefault="00422F8F" w:rsidP="00946E42">
      <w:pPr>
        <w:rPr>
          <w:sz w:val="24"/>
          <w:szCs w:val="24"/>
        </w:rPr>
      </w:pPr>
      <w:r>
        <w:rPr>
          <w:sz w:val="24"/>
          <w:szCs w:val="24"/>
        </w:rPr>
        <w:t>This analysis suggests with a hospital assessment in place</w:t>
      </w:r>
      <w:r w:rsidR="00210608">
        <w:rPr>
          <w:sz w:val="24"/>
          <w:szCs w:val="24"/>
        </w:rPr>
        <w:t xml:space="preserve"> that would cover all or most of the cost of expanding Medicaid that even if the federal government’s match declines to 80 percent, the state will be in a stronger position fiscally than if the state were to continue its freeze on enrollment for childless adults as a state-only funded program.</w:t>
      </w:r>
    </w:p>
    <w:p w:rsidR="00690A68" w:rsidRDefault="00210608" w:rsidP="00946E42">
      <w:pPr>
        <w:rPr>
          <w:sz w:val="24"/>
          <w:szCs w:val="24"/>
        </w:rPr>
      </w:pPr>
      <w:r>
        <w:rPr>
          <w:sz w:val="24"/>
          <w:szCs w:val="24"/>
        </w:rPr>
        <w:t>Details on estimates are provided in the appendix.</w:t>
      </w:r>
    </w:p>
    <w:p w:rsidR="00210608" w:rsidRDefault="00210608" w:rsidP="00946E42">
      <w:pPr>
        <w:rPr>
          <w:sz w:val="24"/>
          <w:szCs w:val="24"/>
        </w:rPr>
      </w:pPr>
    </w:p>
    <w:p w:rsidR="00210608" w:rsidRDefault="00210608" w:rsidP="00946E42">
      <w:pPr>
        <w:rPr>
          <w:b/>
          <w:sz w:val="24"/>
          <w:szCs w:val="24"/>
        </w:rPr>
      </w:pPr>
      <w:r w:rsidRPr="00210608">
        <w:rPr>
          <w:b/>
          <w:sz w:val="24"/>
          <w:szCs w:val="24"/>
        </w:rPr>
        <w:t>APPENDIX</w:t>
      </w:r>
    </w:p>
    <w:p w:rsidR="00210608" w:rsidRDefault="0076186A" w:rsidP="00946E42">
      <w:pPr>
        <w:rPr>
          <w:sz w:val="24"/>
          <w:szCs w:val="24"/>
        </w:rPr>
      </w:pPr>
      <w:r>
        <w:rPr>
          <w:sz w:val="24"/>
          <w:szCs w:val="24"/>
        </w:rPr>
        <w:t xml:space="preserve">In September 2012, GCI </w:t>
      </w:r>
      <w:r w:rsidR="00B2754D">
        <w:rPr>
          <w:sz w:val="24"/>
          <w:szCs w:val="24"/>
        </w:rPr>
        <w:t xml:space="preserve">issued its first economic analysis of Medicaid expansion under the </w:t>
      </w:r>
      <w:r w:rsidR="0016012F">
        <w:rPr>
          <w:sz w:val="24"/>
          <w:szCs w:val="24"/>
        </w:rPr>
        <w:t>A</w:t>
      </w:r>
      <w:r w:rsidR="00B2754D">
        <w:rPr>
          <w:sz w:val="24"/>
          <w:szCs w:val="24"/>
        </w:rPr>
        <w:t>CA using</w:t>
      </w:r>
      <w:r>
        <w:rPr>
          <w:sz w:val="24"/>
          <w:szCs w:val="24"/>
        </w:rPr>
        <w:t xml:space="preserve"> figures from a</w:t>
      </w:r>
      <w:r w:rsidR="003A3B03">
        <w:rPr>
          <w:sz w:val="24"/>
          <w:szCs w:val="24"/>
        </w:rPr>
        <w:t xml:space="preserve"> publicly available </w:t>
      </w:r>
      <w:r>
        <w:rPr>
          <w:sz w:val="24"/>
          <w:szCs w:val="24"/>
        </w:rPr>
        <w:t xml:space="preserve">AHCCCS spreadsheet from August 2012 </w:t>
      </w:r>
      <w:r w:rsidR="00B2754D">
        <w:rPr>
          <w:sz w:val="24"/>
          <w:szCs w:val="24"/>
        </w:rPr>
        <w:t xml:space="preserve">to estimate </w:t>
      </w:r>
      <w:r>
        <w:rPr>
          <w:sz w:val="24"/>
          <w:szCs w:val="24"/>
        </w:rPr>
        <w:t>costs and economic benefits for three options for the state: maintaining current policy, funding to 100 percent of the poverty line (Prop. 204), and fully funding Medicaid expansion.</w:t>
      </w:r>
      <w:r w:rsidR="00B2754D">
        <w:rPr>
          <w:rStyle w:val="FootnoteReference"/>
          <w:sz w:val="24"/>
          <w:szCs w:val="24"/>
        </w:rPr>
        <w:footnoteReference w:id="8"/>
      </w:r>
      <w:r>
        <w:rPr>
          <w:sz w:val="24"/>
          <w:szCs w:val="24"/>
        </w:rPr>
        <w:t xml:space="preserve">  Since that time, while the enrollment figures in that spreadsheet have been fairly consistent with the estimates used by the Executive and Joint Legislative Budget Committee (JLBC), the per enrollee costs for some populations were significantly higher in the AHCCCS spreadsheet than what’s been subsequently used by JLBC and the Executive.  GCI’s own independent analysis of costs using a recent actuarial study on the ACA’s impact also confirms that those costs were </w:t>
      </w:r>
      <w:r w:rsidR="003A3B03">
        <w:rPr>
          <w:sz w:val="24"/>
          <w:szCs w:val="24"/>
        </w:rPr>
        <w:t xml:space="preserve">likely </w:t>
      </w:r>
      <w:r>
        <w:rPr>
          <w:sz w:val="24"/>
          <w:szCs w:val="24"/>
        </w:rPr>
        <w:t>too high.</w:t>
      </w:r>
    </w:p>
    <w:p w:rsidR="0076186A" w:rsidRDefault="00B64E74" w:rsidP="00946E42">
      <w:pPr>
        <w:rPr>
          <w:sz w:val="24"/>
          <w:szCs w:val="24"/>
        </w:rPr>
      </w:pPr>
      <w:r>
        <w:rPr>
          <w:sz w:val="24"/>
          <w:szCs w:val="24"/>
        </w:rPr>
        <w:t xml:space="preserve">In this analysis, our goal is to align our estimates on a per enrollee basis with the costs being used by the JLBC, which provides fiscal advice to lawmakers.  In addition, we use JLBC estimates for the declining childless adult covered population under an enrollment freeze, and extend </w:t>
      </w:r>
      <w:r>
        <w:rPr>
          <w:sz w:val="24"/>
          <w:szCs w:val="24"/>
        </w:rPr>
        <w:lastRenderedPageBreak/>
        <w:t xml:space="preserve">their methodology by one year to 2017. </w:t>
      </w:r>
      <w:r w:rsidR="00266162">
        <w:rPr>
          <w:sz w:val="24"/>
          <w:szCs w:val="24"/>
        </w:rPr>
        <w:t xml:space="preserve">  We use the same annual inflation adjustment of three </w:t>
      </w:r>
      <w:r w:rsidR="007956C5">
        <w:rPr>
          <w:sz w:val="24"/>
          <w:szCs w:val="24"/>
        </w:rPr>
        <w:t>p</w:t>
      </w:r>
      <w:r w:rsidR="00266162">
        <w:rPr>
          <w:sz w:val="24"/>
          <w:szCs w:val="24"/>
        </w:rPr>
        <w:t>ercent as JLBC throughout the analysis, and like JLBC we assume an annual case load growth of 0.5 percent per annum.</w:t>
      </w:r>
      <w:r w:rsidR="00266162">
        <w:rPr>
          <w:rStyle w:val="FootnoteReference"/>
          <w:sz w:val="24"/>
          <w:szCs w:val="24"/>
        </w:rPr>
        <w:footnoteReference w:id="9"/>
      </w:r>
      <w:r w:rsidR="00266162">
        <w:rPr>
          <w:sz w:val="24"/>
          <w:szCs w:val="24"/>
        </w:rPr>
        <w:t xml:space="preserve"> </w:t>
      </w:r>
      <w:r w:rsidR="00D0589B">
        <w:rPr>
          <w:sz w:val="24"/>
          <w:szCs w:val="24"/>
        </w:rPr>
        <w:t xml:space="preserve"> </w:t>
      </w:r>
    </w:p>
    <w:p w:rsidR="00B64E74" w:rsidRDefault="00B64E74" w:rsidP="00946E42">
      <w:pPr>
        <w:rPr>
          <w:sz w:val="24"/>
          <w:szCs w:val="24"/>
        </w:rPr>
      </w:pPr>
      <w:r>
        <w:rPr>
          <w:sz w:val="24"/>
          <w:szCs w:val="24"/>
        </w:rPr>
        <w:t xml:space="preserve">Costs are typically shown as </w:t>
      </w:r>
      <w:r w:rsidR="00B728C3">
        <w:rPr>
          <w:sz w:val="24"/>
          <w:szCs w:val="24"/>
        </w:rPr>
        <w:t>average</w:t>
      </w:r>
      <w:r w:rsidR="00BE7E40">
        <w:rPr>
          <w:sz w:val="24"/>
          <w:szCs w:val="24"/>
        </w:rPr>
        <w:t xml:space="preserve"> per enrollee per month</w:t>
      </w:r>
      <w:r>
        <w:rPr>
          <w:sz w:val="24"/>
          <w:szCs w:val="24"/>
        </w:rPr>
        <w:t>, which GCI calculates by taking the average annual cost divide</w:t>
      </w:r>
      <w:r w:rsidR="003A3B03">
        <w:rPr>
          <w:sz w:val="24"/>
          <w:szCs w:val="24"/>
        </w:rPr>
        <w:t>d</w:t>
      </w:r>
      <w:r>
        <w:rPr>
          <w:sz w:val="24"/>
          <w:szCs w:val="24"/>
        </w:rPr>
        <w:t xml:space="preserve"> by the average annual enrollees and then dividing that by 12.  Those figures are shown below, along with t</w:t>
      </w:r>
      <w:r w:rsidR="00BE7E40">
        <w:rPr>
          <w:sz w:val="24"/>
          <w:szCs w:val="24"/>
        </w:rPr>
        <w:t>hose</w:t>
      </w:r>
      <w:r>
        <w:rPr>
          <w:sz w:val="24"/>
          <w:szCs w:val="24"/>
        </w:rPr>
        <w:t xml:space="preserve"> provided by the Society of Actuaries study.</w:t>
      </w:r>
      <w:r w:rsidR="00690845">
        <w:rPr>
          <w:sz w:val="24"/>
          <w:szCs w:val="24"/>
        </w:rPr>
        <w:t xml:space="preserve">  </w:t>
      </w:r>
    </w:p>
    <w:tbl>
      <w:tblPr>
        <w:tblW w:w="9360" w:type="dxa"/>
        <w:tblInd w:w="108" w:type="dxa"/>
        <w:tblBorders>
          <w:top w:val="single" w:sz="4" w:space="0" w:color="auto"/>
          <w:left w:val="single" w:sz="4" w:space="0" w:color="auto"/>
          <w:bottom w:val="single" w:sz="4" w:space="0" w:color="auto"/>
          <w:right w:val="single" w:sz="4" w:space="0" w:color="auto"/>
        </w:tblBorders>
        <w:tblLook w:val="04A0"/>
      </w:tblPr>
      <w:tblGrid>
        <w:gridCol w:w="3515"/>
        <w:gridCol w:w="1504"/>
        <w:gridCol w:w="1447"/>
        <w:gridCol w:w="1447"/>
        <w:gridCol w:w="1447"/>
      </w:tblGrid>
      <w:tr w:rsidR="00EE6993" w:rsidRPr="007B60F8" w:rsidTr="001F1164">
        <w:trPr>
          <w:trHeight w:val="300"/>
        </w:trPr>
        <w:tc>
          <w:tcPr>
            <w:tcW w:w="5019" w:type="dxa"/>
            <w:gridSpan w:val="2"/>
            <w:shd w:val="clear" w:color="auto" w:fill="auto"/>
            <w:noWrap/>
            <w:vAlign w:val="bottom"/>
            <w:hideMark/>
          </w:tcPr>
          <w:p w:rsidR="00EE6993" w:rsidRPr="007B60F8" w:rsidRDefault="00EE6993" w:rsidP="007B60F8">
            <w:pPr>
              <w:spacing w:after="0" w:line="240" w:lineRule="auto"/>
              <w:rPr>
                <w:rFonts w:ascii="Calibri" w:eastAsia="Times New Roman" w:hAnsi="Calibri" w:cs="Times New Roman"/>
                <w:color w:val="000000"/>
              </w:rPr>
            </w:pPr>
            <w:r w:rsidRPr="00EE6993">
              <w:rPr>
                <w:rFonts w:ascii="Calibri" w:eastAsia="Times New Roman" w:hAnsi="Calibri" w:cs="Times New Roman"/>
                <w:b/>
                <w:color w:val="000000"/>
                <w:sz w:val="24"/>
                <w:szCs w:val="24"/>
              </w:rPr>
              <w:t xml:space="preserve">Table 1 Monthly Costs Per Enrollee </w:t>
            </w:r>
          </w:p>
        </w:tc>
        <w:tc>
          <w:tcPr>
            <w:tcW w:w="1447" w:type="dxa"/>
            <w:tcBorders>
              <w:bottom w:val="nil"/>
            </w:tcBorders>
            <w:shd w:val="clear" w:color="auto" w:fill="auto"/>
            <w:noWrap/>
            <w:vAlign w:val="bottom"/>
            <w:hideMark/>
          </w:tcPr>
          <w:p w:rsidR="00EE6993" w:rsidRPr="007B60F8" w:rsidRDefault="00EE6993" w:rsidP="007B60F8">
            <w:pPr>
              <w:spacing w:after="0" w:line="240" w:lineRule="auto"/>
              <w:rPr>
                <w:rFonts w:ascii="Calibri" w:eastAsia="Times New Roman" w:hAnsi="Calibri" w:cs="Times New Roman"/>
                <w:color w:val="000000"/>
              </w:rPr>
            </w:pPr>
          </w:p>
        </w:tc>
        <w:tc>
          <w:tcPr>
            <w:tcW w:w="1447" w:type="dxa"/>
            <w:tcBorders>
              <w:bottom w:val="nil"/>
            </w:tcBorders>
            <w:shd w:val="clear" w:color="auto" w:fill="auto"/>
            <w:noWrap/>
            <w:vAlign w:val="bottom"/>
            <w:hideMark/>
          </w:tcPr>
          <w:p w:rsidR="00EE6993" w:rsidRPr="007B60F8" w:rsidRDefault="00EE6993" w:rsidP="007B60F8">
            <w:pPr>
              <w:spacing w:after="0" w:line="240" w:lineRule="auto"/>
              <w:rPr>
                <w:rFonts w:ascii="Calibri" w:eastAsia="Times New Roman" w:hAnsi="Calibri" w:cs="Times New Roman"/>
                <w:color w:val="000000"/>
              </w:rPr>
            </w:pPr>
          </w:p>
        </w:tc>
        <w:tc>
          <w:tcPr>
            <w:tcW w:w="1447" w:type="dxa"/>
            <w:tcBorders>
              <w:bottom w:val="nil"/>
            </w:tcBorders>
            <w:shd w:val="clear" w:color="auto" w:fill="auto"/>
            <w:noWrap/>
            <w:vAlign w:val="bottom"/>
            <w:hideMark/>
          </w:tcPr>
          <w:p w:rsidR="00EE6993" w:rsidRPr="007B60F8" w:rsidRDefault="00EE6993" w:rsidP="007B60F8">
            <w:pPr>
              <w:spacing w:after="0" w:line="240" w:lineRule="auto"/>
              <w:rPr>
                <w:rFonts w:ascii="Calibri" w:eastAsia="Times New Roman" w:hAnsi="Calibri" w:cs="Times New Roman"/>
                <w:color w:val="000000"/>
              </w:rPr>
            </w:pPr>
          </w:p>
        </w:tc>
      </w:tr>
      <w:tr w:rsidR="007B60F8" w:rsidRPr="007B60F8" w:rsidTr="00931431">
        <w:trPr>
          <w:trHeight w:val="300"/>
        </w:trPr>
        <w:tc>
          <w:tcPr>
            <w:tcW w:w="3515" w:type="dxa"/>
            <w:tcBorders>
              <w:top w:val="nil"/>
              <w:bottom w:val="nil"/>
            </w:tcBorders>
            <w:shd w:val="pct20" w:color="auto" w:fill="auto"/>
            <w:noWrap/>
            <w:vAlign w:val="bottom"/>
            <w:hideMark/>
          </w:tcPr>
          <w:p w:rsidR="007B60F8" w:rsidRPr="007B60F8" w:rsidRDefault="007B60F8" w:rsidP="007B60F8">
            <w:pPr>
              <w:spacing w:after="0" w:line="240" w:lineRule="auto"/>
              <w:rPr>
                <w:rFonts w:ascii="Calibri" w:eastAsia="Times New Roman" w:hAnsi="Calibri" w:cs="Times New Roman"/>
                <w:color w:val="000000"/>
              </w:rPr>
            </w:pPr>
            <w:r w:rsidRPr="007B60F8">
              <w:rPr>
                <w:rFonts w:ascii="Calibri" w:eastAsia="Times New Roman" w:hAnsi="Calibri" w:cs="Times New Roman"/>
                <w:color w:val="000000"/>
              </w:rPr>
              <w:t>Population</w:t>
            </w:r>
          </w:p>
        </w:tc>
        <w:tc>
          <w:tcPr>
            <w:tcW w:w="1504" w:type="dxa"/>
            <w:tcBorders>
              <w:top w:val="nil"/>
              <w:bottom w:val="nil"/>
            </w:tcBorders>
            <w:shd w:val="pct20" w:color="auto" w:fill="auto"/>
            <w:noWrap/>
            <w:vAlign w:val="bottom"/>
            <w:hideMark/>
          </w:tcPr>
          <w:p w:rsidR="007B60F8" w:rsidRPr="007B60F8" w:rsidRDefault="007B60F8" w:rsidP="0044290D">
            <w:pPr>
              <w:spacing w:after="0" w:line="240" w:lineRule="auto"/>
              <w:jc w:val="center"/>
              <w:rPr>
                <w:rFonts w:ascii="Calibri" w:eastAsia="Times New Roman" w:hAnsi="Calibri" w:cs="Times New Roman"/>
                <w:color w:val="000000"/>
              </w:rPr>
            </w:pPr>
            <w:r w:rsidRPr="007B60F8">
              <w:rPr>
                <w:rFonts w:ascii="Calibri" w:eastAsia="Times New Roman" w:hAnsi="Calibri" w:cs="Times New Roman"/>
                <w:color w:val="000000"/>
              </w:rPr>
              <w:t>JLBC FY2015</w:t>
            </w:r>
          </w:p>
        </w:tc>
        <w:tc>
          <w:tcPr>
            <w:tcW w:w="1447" w:type="dxa"/>
            <w:tcBorders>
              <w:top w:val="nil"/>
              <w:bottom w:val="nil"/>
            </w:tcBorders>
            <w:shd w:val="pct20" w:color="auto" w:fill="auto"/>
            <w:noWrap/>
            <w:vAlign w:val="bottom"/>
            <w:hideMark/>
          </w:tcPr>
          <w:p w:rsidR="007B60F8" w:rsidRPr="007B60F8" w:rsidRDefault="007B60F8" w:rsidP="0044290D">
            <w:pPr>
              <w:spacing w:after="0" w:line="240" w:lineRule="auto"/>
              <w:jc w:val="center"/>
              <w:rPr>
                <w:rFonts w:ascii="Calibri" w:eastAsia="Times New Roman" w:hAnsi="Calibri" w:cs="Times New Roman"/>
                <w:color w:val="000000"/>
              </w:rPr>
            </w:pPr>
            <w:r w:rsidRPr="007B60F8">
              <w:rPr>
                <w:rFonts w:ascii="Calibri" w:eastAsia="Times New Roman" w:hAnsi="Calibri" w:cs="Times New Roman"/>
                <w:color w:val="000000"/>
              </w:rPr>
              <w:t>GCI FY2015</w:t>
            </w:r>
          </w:p>
        </w:tc>
        <w:tc>
          <w:tcPr>
            <w:tcW w:w="1447" w:type="dxa"/>
            <w:tcBorders>
              <w:top w:val="nil"/>
              <w:bottom w:val="nil"/>
            </w:tcBorders>
            <w:shd w:val="pct20" w:color="auto" w:fill="auto"/>
            <w:noWrap/>
            <w:vAlign w:val="bottom"/>
            <w:hideMark/>
          </w:tcPr>
          <w:p w:rsidR="007B60F8" w:rsidRPr="007B60F8" w:rsidRDefault="007B60F8" w:rsidP="0044290D">
            <w:pPr>
              <w:spacing w:after="0" w:line="240" w:lineRule="auto"/>
              <w:jc w:val="center"/>
              <w:rPr>
                <w:rFonts w:ascii="Calibri" w:eastAsia="Times New Roman" w:hAnsi="Calibri" w:cs="Times New Roman"/>
                <w:color w:val="000000"/>
              </w:rPr>
            </w:pPr>
            <w:r w:rsidRPr="007B60F8">
              <w:rPr>
                <w:rFonts w:ascii="Calibri" w:eastAsia="Times New Roman" w:hAnsi="Calibri" w:cs="Times New Roman"/>
                <w:color w:val="000000"/>
              </w:rPr>
              <w:t>Actuaries (W</w:t>
            </w:r>
            <w:r w:rsidR="003F2690">
              <w:rPr>
                <w:rFonts w:ascii="Calibri" w:eastAsia="Times New Roman" w:hAnsi="Calibri" w:cs="Times New Roman"/>
                <w:color w:val="000000"/>
              </w:rPr>
              <w:t>isconsin)</w:t>
            </w:r>
          </w:p>
        </w:tc>
        <w:tc>
          <w:tcPr>
            <w:tcW w:w="1447" w:type="dxa"/>
            <w:tcBorders>
              <w:top w:val="nil"/>
              <w:bottom w:val="nil"/>
            </w:tcBorders>
            <w:shd w:val="pct20" w:color="auto" w:fill="auto"/>
            <w:noWrap/>
            <w:vAlign w:val="bottom"/>
            <w:hideMark/>
          </w:tcPr>
          <w:p w:rsidR="007B60F8" w:rsidRPr="007B60F8" w:rsidRDefault="007B60F8" w:rsidP="0044290D">
            <w:pPr>
              <w:spacing w:after="0" w:line="240" w:lineRule="auto"/>
              <w:jc w:val="center"/>
              <w:rPr>
                <w:rFonts w:ascii="Calibri" w:eastAsia="Times New Roman" w:hAnsi="Calibri" w:cs="Times New Roman"/>
                <w:color w:val="000000"/>
              </w:rPr>
            </w:pPr>
            <w:r w:rsidRPr="007B60F8">
              <w:rPr>
                <w:rFonts w:ascii="Calibri" w:eastAsia="Times New Roman" w:hAnsi="Calibri" w:cs="Times New Roman"/>
                <w:color w:val="000000"/>
              </w:rPr>
              <w:t>AHCCCCS (Aug)</w:t>
            </w:r>
            <w:r w:rsidR="00B37A5C">
              <w:rPr>
                <w:rFonts w:ascii="Calibri" w:eastAsia="Times New Roman" w:hAnsi="Calibri" w:cs="Times New Roman"/>
                <w:color w:val="000000"/>
              </w:rPr>
              <w:t>-FY2015</w:t>
            </w:r>
          </w:p>
        </w:tc>
      </w:tr>
      <w:tr w:rsidR="007B60F8" w:rsidRPr="007B60F8" w:rsidTr="00931431">
        <w:trPr>
          <w:trHeight w:val="300"/>
        </w:trPr>
        <w:tc>
          <w:tcPr>
            <w:tcW w:w="3515" w:type="dxa"/>
            <w:tcBorders>
              <w:top w:val="nil"/>
            </w:tcBorders>
            <w:shd w:val="clear" w:color="auto" w:fill="auto"/>
            <w:noWrap/>
            <w:vAlign w:val="bottom"/>
            <w:hideMark/>
          </w:tcPr>
          <w:p w:rsidR="007B60F8" w:rsidRPr="007B60F8" w:rsidRDefault="007B60F8" w:rsidP="007B60F8">
            <w:pPr>
              <w:spacing w:after="0" w:line="240" w:lineRule="auto"/>
              <w:rPr>
                <w:rFonts w:ascii="Calibri" w:eastAsia="Times New Roman" w:hAnsi="Calibri" w:cs="Times New Roman"/>
                <w:color w:val="000000"/>
              </w:rPr>
            </w:pPr>
            <w:r w:rsidRPr="007B60F8">
              <w:rPr>
                <w:rFonts w:ascii="Calibri" w:eastAsia="Times New Roman" w:hAnsi="Calibri" w:cs="Times New Roman"/>
                <w:color w:val="000000"/>
              </w:rPr>
              <w:t>Non-Custodial Adults (current covered)</w:t>
            </w:r>
          </w:p>
        </w:tc>
        <w:tc>
          <w:tcPr>
            <w:tcW w:w="1504" w:type="dxa"/>
            <w:tcBorders>
              <w:top w:val="nil"/>
            </w:tcBorders>
            <w:shd w:val="clear" w:color="auto" w:fill="auto"/>
            <w:noWrap/>
            <w:vAlign w:val="bottom"/>
            <w:hideMark/>
          </w:tcPr>
          <w:p w:rsidR="007B60F8" w:rsidRPr="007B60F8" w:rsidRDefault="007B60F8" w:rsidP="0044290D">
            <w:pPr>
              <w:spacing w:after="0" w:line="240" w:lineRule="auto"/>
              <w:jc w:val="center"/>
              <w:rPr>
                <w:rFonts w:ascii="Calibri" w:eastAsia="Times New Roman" w:hAnsi="Calibri" w:cs="Times New Roman"/>
                <w:color w:val="000000"/>
              </w:rPr>
            </w:pPr>
            <w:r w:rsidRPr="007B60F8">
              <w:rPr>
                <w:rFonts w:ascii="Calibri" w:eastAsia="Times New Roman" w:hAnsi="Calibri" w:cs="Times New Roman"/>
                <w:color w:val="000000"/>
              </w:rPr>
              <w:t>605</w:t>
            </w:r>
          </w:p>
        </w:tc>
        <w:tc>
          <w:tcPr>
            <w:tcW w:w="1447" w:type="dxa"/>
            <w:tcBorders>
              <w:top w:val="nil"/>
              <w:bottom w:val="nil"/>
            </w:tcBorders>
            <w:shd w:val="pct20" w:color="auto" w:fill="auto"/>
            <w:noWrap/>
            <w:vAlign w:val="bottom"/>
            <w:hideMark/>
          </w:tcPr>
          <w:p w:rsidR="007B60F8" w:rsidRPr="007B60F8" w:rsidRDefault="007B60F8" w:rsidP="0044290D">
            <w:pPr>
              <w:spacing w:after="0" w:line="240" w:lineRule="auto"/>
              <w:jc w:val="center"/>
              <w:rPr>
                <w:rFonts w:ascii="Calibri" w:eastAsia="Times New Roman" w:hAnsi="Calibri" w:cs="Times New Roman"/>
                <w:color w:val="000000"/>
              </w:rPr>
            </w:pPr>
            <w:r w:rsidRPr="007B60F8">
              <w:rPr>
                <w:rFonts w:ascii="Calibri" w:eastAsia="Times New Roman" w:hAnsi="Calibri" w:cs="Times New Roman"/>
                <w:color w:val="000000"/>
              </w:rPr>
              <w:t>605</w:t>
            </w:r>
          </w:p>
        </w:tc>
        <w:tc>
          <w:tcPr>
            <w:tcW w:w="1447" w:type="dxa"/>
            <w:tcBorders>
              <w:top w:val="nil"/>
            </w:tcBorders>
            <w:shd w:val="clear" w:color="auto" w:fill="auto"/>
            <w:noWrap/>
            <w:vAlign w:val="bottom"/>
            <w:hideMark/>
          </w:tcPr>
          <w:p w:rsidR="007B60F8" w:rsidRPr="007B60F8" w:rsidRDefault="007B60F8" w:rsidP="0044290D">
            <w:pPr>
              <w:spacing w:after="0" w:line="240" w:lineRule="auto"/>
              <w:jc w:val="center"/>
              <w:rPr>
                <w:rFonts w:ascii="Calibri" w:eastAsia="Times New Roman" w:hAnsi="Calibri" w:cs="Times New Roman"/>
                <w:color w:val="000000"/>
              </w:rPr>
            </w:pPr>
          </w:p>
        </w:tc>
        <w:tc>
          <w:tcPr>
            <w:tcW w:w="1447" w:type="dxa"/>
            <w:tcBorders>
              <w:top w:val="nil"/>
            </w:tcBorders>
            <w:shd w:val="clear" w:color="auto" w:fill="auto"/>
            <w:noWrap/>
            <w:vAlign w:val="bottom"/>
            <w:hideMark/>
          </w:tcPr>
          <w:p w:rsidR="007B60F8" w:rsidRPr="007B60F8" w:rsidRDefault="007B60F8" w:rsidP="0044290D">
            <w:pPr>
              <w:spacing w:after="0" w:line="240" w:lineRule="auto"/>
              <w:jc w:val="center"/>
              <w:rPr>
                <w:rFonts w:ascii="Calibri" w:eastAsia="Times New Roman" w:hAnsi="Calibri" w:cs="Times New Roman"/>
                <w:color w:val="000000"/>
              </w:rPr>
            </w:pPr>
            <w:r w:rsidRPr="007B60F8">
              <w:rPr>
                <w:rFonts w:ascii="Calibri" w:eastAsia="Times New Roman" w:hAnsi="Calibri" w:cs="Times New Roman"/>
                <w:color w:val="000000"/>
              </w:rPr>
              <w:t>not est.</w:t>
            </w:r>
          </w:p>
        </w:tc>
      </w:tr>
      <w:tr w:rsidR="007B60F8" w:rsidRPr="007B60F8" w:rsidTr="0044290D">
        <w:trPr>
          <w:trHeight w:val="300"/>
        </w:trPr>
        <w:tc>
          <w:tcPr>
            <w:tcW w:w="3515" w:type="dxa"/>
            <w:shd w:val="clear" w:color="auto" w:fill="auto"/>
            <w:noWrap/>
            <w:vAlign w:val="bottom"/>
            <w:hideMark/>
          </w:tcPr>
          <w:p w:rsidR="007B60F8" w:rsidRPr="007B60F8" w:rsidRDefault="007B60F8" w:rsidP="007B60F8">
            <w:pPr>
              <w:spacing w:after="0" w:line="240" w:lineRule="auto"/>
              <w:rPr>
                <w:rFonts w:ascii="Calibri" w:eastAsia="Times New Roman" w:hAnsi="Calibri" w:cs="Times New Roman"/>
                <w:color w:val="000000"/>
              </w:rPr>
            </w:pPr>
            <w:r w:rsidRPr="007B60F8">
              <w:rPr>
                <w:rFonts w:ascii="Calibri" w:eastAsia="Times New Roman" w:hAnsi="Calibri" w:cs="Times New Roman"/>
                <w:color w:val="000000"/>
              </w:rPr>
              <w:t>Non-Custodial Adults &lt;100% FPL</w:t>
            </w:r>
          </w:p>
        </w:tc>
        <w:tc>
          <w:tcPr>
            <w:tcW w:w="1504" w:type="dxa"/>
            <w:shd w:val="clear" w:color="auto" w:fill="auto"/>
            <w:noWrap/>
            <w:vAlign w:val="bottom"/>
            <w:hideMark/>
          </w:tcPr>
          <w:p w:rsidR="007B60F8" w:rsidRPr="007B60F8" w:rsidRDefault="007B60F8" w:rsidP="0044290D">
            <w:pPr>
              <w:spacing w:after="0" w:line="240" w:lineRule="auto"/>
              <w:jc w:val="center"/>
              <w:rPr>
                <w:rFonts w:ascii="Calibri" w:eastAsia="Times New Roman" w:hAnsi="Calibri" w:cs="Times New Roman"/>
                <w:color w:val="000000"/>
              </w:rPr>
            </w:pPr>
            <w:r w:rsidRPr="007B60F8">
              <w:rPr>
                <w:rFonts w:ascii="Calibri" w:eastAsia="Times New Roman" w:hAnsi="Calibri" w:cs="Times New Roman"/>
                <w:color w:val="000000"/>
              </w:rPr>
              <w:t>503</w:t>
            </w:r>
          </w:p>
        </w:tc>
        <w:tc>
          <w:tcPr>
            <w:tcW w:w="1447" w:type="dxa"/>
            <w:tcBorders>
              <w:top w:val="nil"/>
              <w:bottom w:val="nil"/>
            </w:tcBorders>
            <w:shd w:val="pct20" w:color="auto" w:fill="auto"/>
            <w:noWrap/>
            <w:vAlign w:val="bottom"/>
            <w:hideMark/>
          </w:tcPr>
          <w:p w:rsidR="007B60F8" w:rsidRPr="007B60F8" w:rsidRDefault="007B60F8" w:rsidP="0044290D">
            <w:pPr>
              <w:spacing w:after="0" w:line="240" w:lineRule="auto"/>
              <w:jc w:val="center"/>
              <w:rPr>
                <w:rFonts w:ascii="Calibri" w:eastAsia="Times New Roman" w:hAnsi="Calibri" w:cs="Times New Roman"/>
                <w:color w:val="000000"/>
              </w:rPr>
            </w:pPr>
            <w:r w:rsidRPr="007B60F8">
              <w:rPr>
                <w:rFonts w:ascii="Calibri" w:eastAsia="Times New Roman" w:hAnsi="Calibri" w:cs="Times New Roman"/>
                <w:color w:val="000000"/>
              </w:rPr>
              <w:t>503</w:t>
            </w:r>
          </w:p>
        </w:tc>
        <w:tc>
          <w:tcPr>
            <w:tcW w:w="1447" w:type="dxa"/>
            <w:shd w:val="clear" w:color="auto" w:fill="auto"/>
            <w:noWrap/>
            <w:vAlign w:val="bottom"/>
            <w:hideMark/>
          </w:tcPr>
          <w:p w:rsidR="007B60F8" w:rsidRPr="007B60F8" w:rsidRDefault="007B60F8" w:rsidP="0044290D">
            <w:pPr>
              <w:spacing w:after="0" w:line="240" w:lineRule="auto"/>
              <w:jc w:val="center"/>
              <w:rPr>
                <w:rFonts w:ascii="Calibri" w:eastAsia="Times New Roman" w:hAnsi="Calibri" w:cs="Times New Roman"/>
                <w:color w:val="000000"/>
              </w:rPr>
            </w:pPr>
          </w:p>
        </w:tc>
        <w:tc>
          <w:tcPr>
            <w:tcW w:w="1447" w:type="dxa"/>
            <w:shd w:val="clear" w:color="auto" w:fill="auto"/>
            <w:noWrap/>
            <w:vAlign w:val="bottom"/>
            <w:hideMark/>
          </w:tcPr>
          <w:p w:rsidR="007B60F8" w:rsidRPr="007B60F8" w:rsidRDefault="007B60F8" w:rsidP="0044290D">
            <w:pPr>
              <w:spacing w:after="0" w:line="240" w:lineRule="auto"/>
              <w:jc w:val="center"/>
              <w:rPr>
                <w:rFonts w:ascii="Calibri" w:eastAsia="Times New Roman" w:hAnsi="Calibri" w:cs="Times New Roman"/>
                <w:color w:val="000000"/>
              </w:rPr>
            </w:pPr>
            <w:r w:rsidRPr="007B60F8">
              <w:rPr>
                <w:rFonts w:ascii="Calibri" w:eastAsia="Times New Roman" w:hAnsi="Calibri" w:cs="Times New Roman"/>
                <w:color w:val="000000"/>
              </w:rPr>
              <w:t>724</w:t>
            </w:r>
          </w:p>
        </w:tc>
      </w:tr>
      <w:tr w:rsidR="00930AAC" w:rsidRPr="007B60F8" w:rsidTr="0044290D">
        <w:trPr>
          <w:trHeight w:val="300"/>
        </w:trPr>
        <w:tc>
          <w:tcPr>
            <w:tcW w:w="3515" w:type="dxa"/>
            <w:shd w:val="clear" w:color="auto" w:fill="auto"/>
            <w:noWrap/>
            <w:vAlign w:val="bottom"/>
            <w:hideMark/>
          </w:tcPr>
          <w:p w:rsidR="00930AAC" w:rsidRPr="007B60F8" w:rsidRDefault="00930AAC" w:rsidP="007B60F8">
            <w:pPr>
              <w:spacing w:after="0" w:line="240" w:lineRule="auto"/>
              <w:rPr>
                <w:rFonts w:ascii="Calibri" w:eastAsia="Times New Roman" w:hAnsi="Calibri" w:cs="Times New Roman"/>
                <w:color w:val="000000"/>
              </w:rPr>
            </w:pPr>
            <w:r w:rsidRPr="007B60F8">
              <w:rPr>
                <w:rFonts w:ascii="Calibri" w:eastAsia="Times New Roman" w:hAnsi="Calibri" w:cs="Times New Roman"/>
                <w:color w:val="000000"/>
              </w:rPr>
              <w:t>Parents (100-133% FPL)</w:t>
            </w:r>
          </w:p>
        </w:tc>
        <w:tc>
          <w:tcPr>
            <w:tcW w:w="1504" w:type="dxa"/>
            <w:shd w:val="clear" w:color="auto" w:fill="auto"/>
            <w:noWrap/>
            <w:vAlign w:val="bottom"/>
            <w:hideMark/>
          </w:tcPr>
          <w:p w:rsidR="00930AAC" w:rsidRPr="007B60F8" w:rsidRDefault="00930AAC" w:rsidP="0044290D">
            <w:pPr>
              <w:spacing w:after="0" w:line="240" w:lineRule="auto"/>
              <w:jc w:val="center"/>
              <w:rPr>
                <w:rFonts w:ascii="Calibri" w:eastAsia="Times New Roman" w:hAnsi="Calibri" w:cs="Times New Roman"/>
                <w:color w:val="000000"/>
              </w:rPr>
            </w:pPr>
            <w:r w:rsidRPr="007B60F8">
              <w:rPr>
                <w:rFonts w:ascii="Calibri" w:eastAsia="Times New Roman" w:hAnsi="Calibri" w:cs="Times New Roman"/>
                <w:color w:val="000000"/>
              </w:rPr>
              <w:t xml:space="preserve">not </w:t>
            </w:r>
            <w:proofErr w:type="spellStart"/>
            <w:r w:rsidRPr="007B60F8">
              <w:rPr>
                <w:rFonts w:ascii="Calibri" w:eastAsia="Times New Roman" w:hAnsi="Calibri" w:cs="Times New Roman"/>
                <w:color w:val="000000"/>
              </w:rPr>
              <w:t>est.</w:t>
            </w:r>
            <w:r w:rsidR="00B728C3" w:rsidRPr="00B728C3">
              <w:rPr>
                <w:rFonts w:ascii="Calibri" w:eastAsia="Times New Roman" w:hAnsi="Calibri" w:cs="Times New Roman"/>
                <w:color w:val="000000"/>
                <w:vertAlign w:val="superscript"/>
              </w:rPr>
              <w:t>c</w:t>
            </w:r>
            <w:proofErr w:type="spellEnd"/>
          </w:p>
        </w:tc>
        <w:tc>
          <w:tcPr>
            <w:tcW w:w="1447" w:type="dxa"/>
            <w:tcBorders>
              <w:top w:val="nil"/>
              <w:bottom w:val="nil"/>
            </w:tcBorders>
            <w:shd w:val="pct20" w:color="auto" w:fill="auto"/>
            <w:noWrap/>
            <w:vAlign w:val="bottom"/>
            <w:hideMark/>
          </w:tcPr>
          <w:p w:rsidR="00930AAC" w:rsidRPr="007B60F8" w:rsidRDefault="00930AAC" w:rsidP="0044290D">
            <w:pPr>
              <w:spacing w:after="0" w:line="240" w:lineRule="auto"/>
              <w:jc w:val="center"/>
              <w:rPr>
                <w:rFonts w:ascii="Calibri" w:eastAsia="Times New Roman" w:hAnsi="Calibri" w:cs="Times New Roman"/>
                <w:color w:val="000000"/>
              </w:rPr>
            </w:pPr>
          </w:p>
        </w:tc>
        <w:tc>
          <w:tcPr>
            <w:tcW w:w="1447" w:type="dxa"/>
            <w:shd w:val="clear" w:color="auto" w:fill="auto"/>
            <w:noWrap/>
            <w:vAlign w:val="center"/>
            <w:hideMark/>
          </w:tcPr>
          <w:p w:rsidR="00930AAC" w:rsidRPr="007B60F8" w:rsidRDefault="00930AAC" w:rsidP="0044290D">
            <w:pPr>
              <w:spacing w:after="0" w:line="240" w:lineRule="auto"/>
              <w:jc w:val="center"/>
              <w:rPr>
                <w:rFonts w:ascii="Calibri" w:eastAsia="Times New Roman" w:hAnsi="Calibri" w:cs="Times New Roman"/>
                <w:color w:val="000000"/>
              </w:rPr>
            </w:pPr>
          </w:p>
        </w:tc>
        <w:tc>
          <w:tcPr>
            <w:tcW w:w="1447" w:type="dxa"/>
            <w:shd w:val="clear" w:color="auto" w:fill="auto"/>
            <w:noWrap/>
            <w:vAlign w:val="bottom"/>
            <w:hideMark/>
          </w:tcPr>
          <w:p w:rsidR="00930AAC" w:rsidRPr="007B60F8" w:rsidRDefault="00930AAC" w:rsidP="0044290D">
            <w:pPr>
              <w:spacing w:after="0" w:line="240" w:lineRule="auto"/>
              <w:jc w:val="center"/>
              <w:rPr>
                <w:rFonts w:ascii="Calibri" w:eastAsia="Times New Roman" w:hAnsi="Calibri" w:cs="Times New Roman"/>
                <w:color w:val="000000"/>
              </w:rPr>
            </w:pPr>
            <w:r w:rsidRPr="007B60F8">
              <w:rPr>
                <w:rFonts w:ascii="Calibri" w:eastAsia="Times New Roman" w:hAnsi="Calibri" w:cs="Times New Roman"/>
                <w:color w:val="000000"/>
              </w:rPr>
              <w:t>541</w:t>
            </w:r>
          </w:p>
        </w:tc>
      </w:tr>
      <w:tr w:rsidR="00930AAC" w:rsidRPr="007B60F8" w:rsidTr="0044290D">
        <w:trPr>
          <w:trHeight w:val="300"/>
        </w:trPr>
        <w:tc>
          <w:tcPr>
            <w:tcW w:w="3515" w:type="dxa"/>
            <w:shd w:val="clear" w:color="auto" w:fill="auto"/>
            <w:noWrap/>
            <w:vAlign w:val="bottom"/>
            <w:hideMark/>
          </w:tcPr>
          <w:p w:rsidR="00930AAC" w:rsidRPr="007B60F8" w:rsidRDefault="00930AAC" w:rsidP="007B60F8">
            <w:pPr>
              <w:spacing w:after="0" w:line="240" w:lineRule="auto"/>
              <w:rPr>
                <w:rFonts w:ascii="Calibri" w:eastAsia="Times New Roman" w:hAnsi="Calibri" w:cs="Times New Roman"/>
                <w:color w:val="000000"/>
              </w:rPr>
            </w:pPr>
            <w:r w:rsidRPr="007B60F8">
              <w:rPr>
                <w:rFonts w:ascii="Calibri" w:eastAsia="Times New Roman" w:hAnsi="Calibri" w:cs="Times New Roman"/>
                <w:color w:val="000000"/>
              </w:rPr>
              <w:t>Non-Custodial Adults (100-133% FPL)</w:t>
            </w:r>
          </w:p>
        </w:tc>
        <w:tc>
          <w:tcPr>
            <w:tcW w:w="1504" w:type="dxa"/>
            <w:shd w:val="clear" w:color="auto" w:fill="auto"/>
            <w:noWrap/>
            <w:vAlign w:val="bottom"/>
            <w:hideMark/>
          </w:tcPr>
          <w:p w:rsidR="00930AAC" w:rsidRPr="007B60F8" w:rsidRDefault="00930AAC" w:rsidP="0044290D">
            <w:pPr>
              <w:spacing w:after="0" w:line="240" w:lineRule="auto"/>
              <w:jc w:val="center"/>
              <w:rPr>
                <w:rFonts w:ascii="Calibri" w:eastAsia="Times New Roman" w:hAnsi="Calibri" w:cs="Times New Roman"/>
                <w:color w:val="000000"/>
              </w:rPr>
            </w:pPr>
            <w:r w:rsidRPr="007B60F8">
              <w:rPr>
                <w:rFonts w:ascii="Calibri" w:eastAsia="Times New Roman" w:hAnsi="Calibri" w:cs="Times New Roman"/>
                <w:color w:val="000000"/>
              </w:rPr>
              <w:t>not est.</w:t>
            </w:r>
            <w:r w:rsidR="00B728C3" w:rsidRPr="00B728C3">
              <w:rPr>
                <w:rFonts w:ascii="Calibri" w:eastAsia="Times New Roman" w:hAnsi="Calibri" w:cs="Times New Roman"/>
                <w:color w:val="000000"/>
                <w:vertAlign w:val="superscript"/>
              </w:rPr>
              <w:t xml:space="preserve"> c</w:t>
            </w:r>
          </w:p>
        </w:tc>
        <w:tc>
          <w:tcPr>
            <w:tcW w:w="1447" w:type="dxa"/>
            <w:tcBorders>
              <w:top w:val="nil"/>
              <w:bottom w:val="nil"/>
            </w:tcBorders>
            <w:shd w:val="pct20" w:color="auto" w:fill="auto"/>
            <w:noWrap/>
            <w:vAlign w:val="bottom"/>
            <w:hideMark/>
          </w:tcPr>
          <w:p w:rsidR="00930AAC" w:rsidRPr="007B60F8" w:rsidRDefault="00930AAC" w:rsidP="0044290D">
            <w:pPr>
              <w:spacing w:after="0" w:line="240" w:lineRule="auto"/>
              <w:jc w:val="center"/>
              <w:rPr>
                <w:rFonts w:ascii="Calibri" w:eastAsia="Times New Roman" w:hAnsi="Calibri" w:cs="Times New Roman"/>
                <w:color w:val="000000"/>
              </w:rPr>
            </w:pPr>
          </w:p>
        </w:tc>
        <w:tc>
          <w:tcPr>
            <w:tcW w:w="1447" w:type="dxa"/>
            <w:shd w:val="clear" w:color="auto" w:fill="auto"/>
            <w:noWrap/>
            <w:vAlign w:val="bottom"/>
            <w:hideMark/>
          </w:tcPr>
          <w:p w:rsidR="00930AAC" w:rsidRPr="007B60F8" w:rsidRDefault="00930AAC" w:rsidP="0044290D">
            <w:pPr>
              <w:spacing w:after="0" w:line="240" w:lineRule="auto"/>
              <w:jc w:val="center"/>
              <w:rPr>
                <w:rFonts w:ascii="Calibri" w:eastAsia="Times New Roman" w:hAnsi="Calibri" w:cs="Times New Roman"/>
                <w:color w:val="000000"/>
              </w:rPr>
            </w:pPr>
          </w:p>
        </w:tc>
        <w:tc>
          <w:tcPr>
            <w:tcW w:w="1447" w:type="dxa"/>
            <w:shd w:val="clear" w:color="auto" w:fill="auto"/>
            <w:noWrap/>
            <w:vAlign w:val="bottom"/>
            <w:hideMark/>
          </w:tcPr>
          <w:p w:rsidR="00930AAC" w:rsidRPr="007B60F8" w:rsidRDefault="00930AAC" w:rsidP="0044290D">
            <w:pPr>
              <w:spacing w:after="0" w:line="240" w:lineRule="auto"/>
              <w:jc w:val="center"/>
              <w:rPr>
                <w:rFonts w:ascii="Calibri" w:eastAsia="Times New Roman" w:hAnsi="Calibri" w:cs="Times New Roman"/>
                <w:color w:val="000000"/>
              </w:rPr>
            </w:pPr>
            <w:r w:rsidRPr="007B60F8">
              <w:rPr>
                <w:rFonts w:ascii="Calibri" w:eastAsia="Times New Roman" w:hAnsi="Calibri" w:cs="Times New Roman"/>
                <w:color w:val="000000"/>
              </w:rPr>
              <w:t>719</w:t>
            </w:r>
          </w:p>
        </w:tc>
      </w:tr>
      <w:tr w:rsidR="007B60F8" w:rsidRPr="007B60F8" w:rsidTr="0044290D">
        <w:trPr>
          <w:trHeight w:val="300"/>
        </w:trPr>
        <w:tc>
          <w:tcPr>
            <w:tcW w:w="3515" w:type="dxa"/>
            <w:shd w:val="clear" w:color="auto" w:fill="auto"/>
            <w:noWrap/>
            <w:vAlign w:val="bottom"/>
            <w:hideMark/>
          </w:tcPr>
          <w:p w:rsidR="007B60F8" w:rsidRPr="007B60F8" w:rsidRDefault="007B60F8" w:rsidP="007B60F8">
            <w:pPr>
              <w:spacing w:after="0" w:line="240" w:lineRule="auto"/>
              <w:rPr>
                <w:rFonts w:ascii="Calibri" w:eastAsia="Times New Roman" w:hAnsi="Calibri" w:cs="Times New Roman"/>
                <w:color w:val="000000"/>
              </w:rPr>
            </w:pPr>
            <w:r w:rsidRPr="007B60F8">
              <w:rPr>
                <w:rFonts w:ascii="Calibri" w:eastAsia="Times New Roman" w:hAnsi="Calibri" w:cs="Times New Roman"/>
                <w:color w:val="000000"/>
              </w:rPr>
              <w:t>Parents &amp; Non-Custodial (100-133% FPL)</w:t>
            </w:r>
          </w:p>
        </w:tc>
        <w:tc>
          <w:tcPr>
            <w:tcW w:w="1504" w:type="dxa"/>
            <w:shd w:val="clear" w:color="auto" w:fill="auto"/>
            <w:noWrap/>
            <w:vAlign w:val="bottom"/>
            <w:hideMark/>
          </w:tcPr>
          <w:p w:rsidR="007B60F8" w:rsidRPr="007B60F8" w:rsidRDefault="007B60F8" w:rsidP="0044290D">
            <w:pPr>
              <w:spacing w:after="0" w:line="240" w:lineRule="auto"/>
              <w:jc w:val="center"/>
              <w:rPr>
                <w:rFonts w:ascii="Calibri" w:eastAsia="Times New Roman" w:hAnsi="Calibri" w:cs="Times New Roman"/>
                <w:color w:val="000000"/>
              </w:rPr>
            </w:pPr>
            <w:r w:rsidRPr="007B60F8">
              <w:rPr>
                <w:rFonts w:ascii="Calibri" w:eastAsia="Times New Roman" w:hAnsi="Calibri" w:cs="Times New Roman"/>
                <w:color w:val="000000"/>
              </w:rPr>
              <w:t>not est.</w:t>
            </w:r>
            <w:r w:rsidR="00B728C3" w:rsidRPr="00B728C3">
              <w:rPr>
                <w:rFonts w:ascii="Calibri" w:eastAsia="Times New Roman" w:hAnsi="Calibri" w:cs="Times New Roman"/>
                <w:color w:val="000000"/>
                <w:vertAlign w:val="superscript"/>
              </w:rPr>
              <w:t xml:space="preserve"> c</w:t>
            </w:r>
          </w:p>
        </w:tc>
        <w:tc>
          <w:tcPr>
            <w:tcW w:w="1447" w:type="dxa"/>
            <w:tcBorders>
              <w:top w:val="nil"/>
              <w:bottom w:val="single" w:sz="4" w:space="0" w:color="auto"/>
            </w:tcBorders>
            <w:shd w:val="pct20" w:color="auto" w:fill="auto"/>
            <w:noWrap/>
            <w:vAlign w:val="bottom"/>
            <w:hideMark/>
          </w:tcPr>
          <w:p w:rsidR="007B60F8" w:rsidRPr="007B60F8" w:rsidRDefault="007B60F8" w:rsidP="0044290D">
            <w:pPr>
              <w:spacing w:after="0" w:line="240" w:lineRule="auto"/>
              <w:jc w:val="center"/>
              <w:rPr>
                <w:rFonts w:ascii="Calibri" w:eastAsia="Times New Roman" w:hAnsi="Calibri" w:cs="Times New Roman"/>
                <w:color w:val="000000"/>
              </w:rPr>
            </w:pPr>
            <w:r w:rsidRPr="007B60F8">
              <w:rPr>
                <w:rFonts w:ascii="Calibri" w:eastAsia="Times New Roman" w:hAnsi="Calibri" w:cs="Times New Roman"/>
                <w:color w:val="000000"/>
              </w:rPr>
              <w:t>4</w:t>
            </w:r>
            <w:r w:rsidR="009F5B35">
              <w:rPr>
                <w:rFonts w:ascii="Calibri" w:eastAsia="Times New Roman" w:hAnsi="Calibri" w:cs="Times New Roman"/>
                <w:color w:val="000000"/>
              </w:rPr>
              <w:t>78</w:t>
            </w:r>
            <w:r w:rsidR="009F5B35" w:rsidRPr="009F5B35">
              <w:rPr>
                <w:rFonts w:ascii="Calibri" w:eastAsia="Times New Roman" w:hAnsi="Calibri" w:cs="Times New Roman"/>
                <w:color w:val="000000"/>
                <w:vertAlign w:val="superscript"/>
              </w:rPr>
              <w:t>b</w:t>
            </w:r>
          </w:p>
        </w:tc>
        <w:tc>
          <w:tcPr>
            <w:tcW w:w="1447" w:type="dxa"/>
            <w:shd w:val="clear" w:color="auto" w:fill="auto"/>
            <w:noWrap/>
            <w:vAlign w:val="bottom"/>
            <w:hideMark/>
          </w:tcPr>
          <w:p w:rsidR="007B60F8" w:rsidRPr="007B60F8" w:rsidRDefault="00BE7E40" w:rsidP="004429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481</w:t>
            </w:r>
            <w:r w:rsidRPr="007B60F8">
              <w:rPr>
                <w:rFonts w:ascii="Calibri" w:eastAsia="Times New Roman" w:hAnsi="Calibri" w:cs="Times New Roman"/>
                <w:color w:val="000000"/>
                <w:vertAlign w:val="superscript"/>
              </w:rPr>
              <w:t>a</w:t>
            </w:r>
          </w:p>
        </w:tc>
        <w:tc>
          <w:tcPr>
            <w:tcW w:w="1447" w:type="dxa"/>
            <w:shd w:val="clear" w:color="auto" w:fill="auto"/>
            <w:noWrap/>
            <w:vAlign w:val="bottom"/>
            <w:hideMark/>
          </w:tcPr>
          <w:p w:rsidR="007B60F8" w:rsidRPr="007B60F8" w:rsidRDefault="007B60F8" w:rsidP="0044290D">
            <w:pPr>
              <w:spacing w:after="0" w:line="240" w:lineRule="auto"/>
              <w:jc w:val="center"/>
              <w:rPr>
                <w:rFonts w:ascii="Calibri" w:eastAsia="Times New Roman" w:hAnsi="Calibri" w:cs="Times New Roman"/>
                <w:color w:val="000000"/>
              </w:rPr>
            </w:pPr>
            <w:r w:rsidRPr="007B60F8">
              <w:rPr>
                <w:rFonts w:ascii="Calibri" w:eastAsia="Times New Roman" w:hAnsi="Calibri" w:cs="Times New Roman"/>
                <w:color w:val="000000"/>
              </w:rPr>
              <w:t>594</w:t>
            </w:r>
          </w:p>
        </w:tc>
      </w:tr>
    </w:tbl>
    <w:p w:rsidR="00930AAC" w:rsidRPr="009F5B35" w:rsidRDefault="007B60F8" w:rsidP="0016012F">
      <w:pPr>
        <w:spacing w:after="0"/>
        <w:rPr>
          <w:sz w:val="16"/>
          <w:szCs w:val="16"/>
        </w:rPr>
      </w:pPr>
      <w:proofErr w:type="gramStart"/>
      <w:r w:rsidRPr="00930AAC">
        <w:rPr>
          <w:sz w:val="24"/>
          <w:szCs w:val="24"/>
          <w:vertAlign w:val="superscript"/>
        </w:rPr>
        <w:t>a</w:t>
      </w:r>
      <w:proofErr w:type="gramEnd"/>
      <w:r w:rsidR="00BF73E1" w:rsidRPr="00930AAC">
        <w:rPr>
          <w:sz w:val="24"/>
          <w:szCs w:val="24"/>
          <w:vertAlign w:val="superscript"/>
        </w:rPr>
        <w:t xml:space="preserve"> </w:t>
      </w:r>
      <w:r w:rsidR="00266162">
        <w:rPr>
          <w:sz w:val="20"/>
          <w:szCs w:val="20"/>
        </w:rPr>
        <w:t xml:space="preserve">$481 represents the </w:t>
      </w:r>
      <w:r w:rsidR="003F2690">
        <w:rPr>
          <w:sz w:val="20"/>
          <w:szCs w:val="20"/>
        </w:rPr>
        <w:t xml:space="preserve">anticipated </w:t>
      </w:r>
      <w:r w:rsidR="00266162">
        <w:rPr>
          <w:sz w:val="20"/>
          <w:szCs w:val="20"/>
        </w:rPr>
        <w:t xml:space="preserve">monthly health care cost of new enrollees. </w:t>
      </w:r>
      <w:r w:rsidR="00930AAC" w:rsidRPr="009F5B35">
        <w:rPr>
          <w:sz w:val="20"/>
          <w:szCs w:val="20"/>
        </w:rPr>
        <w:t xml:space="preserve">Wisconsin’s program </w:t>
      </w:r>
      <w:r w:rsidR="005D5D33">
        <w:rPr>
          <w:sz w:val="20"/>
          <w:szCs w:val="20"/>
        </w:rPr>
        <w:t xml:space="preserve">like Arizona is a managed care operated program that has been lauded for low costs.  It </w:t>
      </w:r>
      <w:r w:rsidR="00930AAC" w:rsidRPr="009F5B35">
        <w:rPr>
          <w:sz w:val="20"/>
          <w:szCs w:val="20"/>
        </w:rPr>
        <w:t>currently covers parents up to 200 percent of the poverty line, so very few parents are newly eligible.  Whereas, childless adults were eligible for medical care up to 200 percent of the poverty line that offered less coverage than Medicaid and that program like in Arizona had closed enrollment, so almost all adults fall in the non-custodial category in Wisconsin.  Due to wider eligibility, the category for the actuaries was actually less than 133 percent of the federal poverty line.  It is in 2014 dollars.</w:t>
      </w:r>
      <w:r w:rsidR="009F5B35">
        <w:rPr>
          <w:rStyle w:val="FootnoteReference"/>
          <w:sz w:val="20"/>
          <w:szCs w:val="20"/>
        </w:rPr>
        <w:footnoteReference w:id="10"/>
      </w:r>
      <w:r w:rsidR="009F5B35">
        <w:rPr>
          <w:sz w:val="16"/>
          <w:szCs w:val="16"/>
        </w:rPr>
        <w:t xml:space="preserve">  </w:t>
      </w:r>
    </w:p>
    <w:p w:rsidR="009F5B35" w:rsidRDefault="009F5B35" w:rsidP="0016012F">
      <w:pPr>
        <w:spacing w:after="0"/>
        <w:rPr>
          <w:sz w:val="20"/>
          <w:szCs w:val="20"/>
        </w:rPr>
      </w:pPr>
      <w:proofErr w:type="spellStart"/>
      <w:r w:rsidRPr="009F5B35">
        <w:rPr>
          <w:sz w:val="24"/>
          <w:szCs w:val="24"/>
          <w:vertAlign w:val="superscript"/>
        </w:rPr>
        <w:t>b</w:t>
      </w:r>
      <w:r w:rsidRPr="009F5B35">
        <w:rPr>
          <w:sz w:val="20"/>
          <w:szCs w:val="20"/>
        </w:rPr>
        <w:t>Author’s</w:t>
      </w:r>
      <w:proofErr w:type="spellEnd"/>
      <w:r w:rsidRPr="009F5B35">
        <w:rPr>
          <w:sz w:val="20"/>
          <w:szCs w:val="20"/>
        </w:rPr>
        <w:t xml:space="preserve"> estimate based on $481 figure from Wisconsin, the ratio of costs of parents to non-custodial adults coming on to Medicaid in Wisconsin, and the $503 figure for Non-custodial adults in Arizona from JLBC.  Arizona’s added population in this area is primarily parents, whereas in Wisconsin, it’s overwhelmingly non-custodial adults.  The $478 is a high-end estimate, so costs may be overstated.</w:t>
      </w:r>
    </w:p>
    <w:p w:rsidR="00B728C3" w:rsidRDefault="00B728C3" w:rsidP="0016012F">
      <w:pPr>
        <w:spacing w:after="0"/>
        <w:rPr>
          <w:sz w:val="20"/>
          <w:szCs w:val="20"/>
        </w:rPr>
      </w:pPr>
      <w:proofErr w:type="spellStart"/>
      <w:proofErr w:type="gramStart"/>
      <w:r w:rsidRPr="00B728C3">
        <w:rPr>
          <w:sz w:val="20"/>
          <w:szCs w:val="20"/>
          <w:vertAlign w:val="superscript"/>
        </w:rPr>
        <w:t>c</w:t>
      </w:r>
      <w:r>
        <w:rPr>
          <w:sz w:val="20"/>
          <w:szCs w:val="20"/>
        </w:rPr>
        <w:t>Not</w:t>
      </w:r>
      <w:proofErr w:type="spellEnd"/>
      <w:proofErr w:type="gramEnd"/>
      <w:r>
        <w:rPr>
          <w:sz w:val="20"/>
          <w:szCs w:val="20"/>
        </w:rPr>
        <w:t xml:space="preserve"> estimated because through FY2016 with three year budgeting, care for these individuals under the ACA is fully funded by the Federal government.</w:t>
      </w:r>
    </w:p>
    <w:p w:rsidR="0016012F" w:rsidRPr="00B728C3" w:rsidRDefault="0016012F" w:rsidP="0016012F">
      <w:pPr>
        <w:spacing w:after="0"/>
        <w:rPr>
          <w:sz w:val="20"/>
          <w:szCs w:val="20"/>
        </w:rPr>
      </w:pPr>
    </w:p>
    <w:p w:rsidR="00FE4209" w:rsidRDefault="00BE7E40" w:rsidP="00946E42">
      <w:pPr>
        <w:rPr>
          <w:sz w:val="24"/>
          <w:szCs w:val="24"/>
        </w:rPr>
      </w:pPr>
      <w:r>
        <w:rPr>
          <w:sz w:val="24"/>
          <w:szCs w:val="24"/>
        </w:rPr>
        <w:t>Non-Custodial adults, i.e., childless adults, typically are older and have greater health issues than do parents</w:t>
      </w:r>
      <w:r w:rsidR="00FE4209">
        <w:rPr>
          <w:sz w:val="24"/>
          <w:szCs w:val="24"/>
        </w:rPr>
        <w:t>.  Consequently, non-custodial adults are more costly.  Readers wi</w:t>
      </w:r>
      <w:r w:rsidR="00B728C3">
        <w:rPr>
          <w:sz w:val="24"/>
          <w:szCs w:val="24"/>
        </w:rPr>
        <w:t>ll note that for the current co</w:t>
      </w:r>
      <w:r w:rsidR="00FE4209">
        <w:rPr>
          <w:sz w:val="24"/>
          <w:szCs w:val="24"/>
        </w:rPr>
        <w:t>vered non-custodial adults, the monthly cost is $100 higher</w:t>
      </w:r>
      <w:r w:rsidR="00266162">
        <w:rPr>
          <w:sz w:val="24"/>
          <w:szCs w:val="24"/>
        </w:rPr>
        <w:t>. T</w:t>
      </w:r>
      <w:r w:rsidR="00FE4209">
        <w:rPr>
          <w:sz w:val="24"/>
          <w:szCs w:val="24"/>
        </w:rPr>
        <w:t xml:space="preserve">hose long-term </w:t>
      </w:r>
      <w:r w:rsidR="00FE4209">
        <w:rPr>
          <w:sz w:val="24"/>
          <w:szCs w:val="24"/>
        </w:rPr>
        <w:lastRenderedPageBreak/>
        <w:t>on Medicaid are more likely to be disabled and have chronic health conditions</w:t>
      </w:r>
      <w:r w:rsidR="00B728C3">
        <w:rPr>
          <w:sz w:val="24"/>
          <w:szCs w:val="24"/>
        </w:rPr>
        <w:t>.</w:t>
      </w:r>
      <w:r w:rsidR="00266162">
        <w:rPr>
          <w:sz w:val="24"/>
          <w:szCs w:val="24"/>
        </w:rPr>
        <w:t xml:space="preserve">  They are less likely to have income fluctuations or other circumstances that would lead to them losing Medicaid coverage, and with the enrollment freeze not being able to re</w:t>
      </w:r>
      <w:r w:rsidR="00493066">
        <w:rPr>
          <w:sz w:val="24"/>
          <w:szCs w:val="24"/>
        </w:rPr>
        <w:t>-qualify</w:t>
      </w:r>
      <w:r w:rsidR="00266162">
        <w:rPr>
          <w:sz w:val="24"/>
          <w:szCs w:val="24"/>
        </w:rPr>
        <w:t>.</w:t>
      </w:r>
    </w:p>
    <w:tbl>
      <w:tblPr>
        <w:tblW w:w="9138" w:type="dxa"/>
        <w:tblInd w:w="108" w:type="dxa"/>
        <w:tblBorders>
          <w:top w:val="single" w:sz="4" w:space="0" w:color="auto"/>
          <w:left w:val="single" w:sz="4" w:space="0" w:color="auto"/>
          <w:bottom w:val="single" w:sz="4" w:space="0" w:color="auto"/>
          <w:right w:val="single" w:sz="4" w:space="0" w:color="auto"/>
        </w:tblBorders>
        <w:tblLook w:val="04A0"/>
      </w:tblPr>
      <w:tblGrid>
        <w:gridCol w:w="3154"/>
        <w:gridCol w:w="1496"/>
        <w:gridCol w:w="1496"/>
        <w:gridCol w:w="1496"/>
        <w:gridCol w:w="1496"/>
      </w:tblGrid>
      <w:tr w:rsidR="009F0267" w:rsidRPr="009F0267" w:rsidTr="00931431">
        <w:trPr>
          <w:trHeight w:val="300"/>
        </w:trPr>
        <w:tc>
          <w:tcPr>
            <w:tcW w:w="6146" w:type="dxa"/>
            <w:gridSpan w:val="3"/>
            <w:tcBorders>
              <w:bottom w:val="nil"/>
            </w:tcBorders>
            <w:shd w:val="clear" w:color="auto" w:fill="auto"/>
            <w:noWrap/>
            <w:vAlign w:val="bottom"/>
            <w:hideMark/>
          </w:tcPr>
          <w:p w:rsidR="009F0267" w:rsidRPr="00EE6993" w:rsidRDefault="0016012F" w:rsidP="009F0267">
            <w:pPr>
              <w:spacing w:after="0" w:line="240" w:lineRule="auto"/>
              <w:rPr>
                <w:rFonts w:ascii="Calibri" w:eastAsia="Times New Roman" w:hAnsi="Calibri" w:cs="Times New Roman"/>
                <w:b/>
                <w:color w:val="000000"/>
                <w:sz w:val="24"/>
                <w:szCs w:val="24"/>
              </w:rPr>
            </w:pPr>
            <w:r w:rsidRPr="00EE6993">
              <w:rPr>
                <w:rFonts w:ascii="Calibri" w:eastAsia="Times New Roman" w:hAnsi="Calibri" w:cs="Times New Roman"/>
                <w:b/>
                <w:color w:val="000000"/>
                <w:sz w:val="24"/>
                <w:szCs w:val="24"/>
              </w:rPr>
              <w:t xml:space="preserve">Table 2  </w:t>
            </w:r>
            <w:r w:rsidR="009F0267" w:rsidRPr="00EE6993">
              <w:rPr>
                <w:rFonts w:ascii="Calibri" w:eastAsia="Times New Roman" w:hAnsi="Calibri" w:cs="Times New Roman"/>
                <w:b/>
                <w:color w:val="000000"/>
                <w:sz w:val="24"/>
                <w:szCs w:val="24"/>
              </w:rPr>
              <w:t>Federal Government Fulfills Fiscal Obligations</w:t>
            </w:r>
          </w:p>
        </w:tc>
        <w:tc>
          <w:tcPr>
            <w:tcW w:w="1496" w:type="dxa"/>
            <w:tcBorders>
              <w:bottom w:val="nil"/>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tcBorders>
              <w:bottom w:val="nil"/>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r>
      <w:tr w:rsidR="009F0267" w:rsidRPr="009F0267" w:rsidTr="00931431">
        <w:trPr>
          <w:trHeight w:val="300"/>
        </w:trPr>
        <w:tc>
          <w:tcPr>
            <w:tcW w:w="3154" w:type="dxa"/>
            <w:tcBorders>
              <w:top w:val="nil"/>
              <w:bottom w:val="nil"/>
            </w:tcBorders>
            <w:shd w:val="pct20"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tcBorders>
              <w:top w:val="nil"/>
              <w:bottom w:val="nil"/>
            </w:tcBorders>
            <w:shd w:val="pct20"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FY2015</w:t>
            </w:r>
          </w:p>
        </w:tc>
        <w:tc>
          <w:tcPr>
            <w:tcW w:w="1496" w:type="dxa"/>
            <w:tcBorders>
              <w:top w:val="nil"/>
              <w:bottom w:val="nil"/>
            </w:tcBorders>
            <w:shd w:val="pct20"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FY2016</w:t>
            </w:r>
          </w:p>
        </w:tc>
        <w:tc>
          <w:tcPr>
            <w:tcW w:w="1496" w:type="dxa"/>
            <w:tcBorders>
              <w:top w:val="nil"/>
              <w:bottom w:val="nil"/>
            </w:tcBorders>
            <w:shd w:val="pct20"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FY2017</w:t>
            </w:r>
          </w:p>
        </w:tc>
        <w:tc>
          <w:tcPr>
            <w:tcW w:w="1496" w:type="dxa"/>
            <w:tcBorders>
              <w:top w:val="nil"/>
              <w:bottom w:val="nil"/>
            </w:tcBorders>
            <w:shd w:val="pct20"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Total</w:t>
            </w:r>
          </w:p>
        </w:tc>
      </w:tr>
      <w:tr w:rsidR="009F0267" w:rsidRPr="009F0267" w:rsidTr="00931431">
        <w:trPr>
          <w:trHeight w:val="300"/>
        </w:trPr>
        <w:tc>
          <w:tcPr>
            <w:tcW w:w="3154" w:type="dxa"/>
            <w:tcBorders>
              <w:top w:val="nil"/>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tcBorders>
              <w:top w:val="nil"/>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tcBorders>
              <w:top w:val="nil"/>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tcBorders>
              <w:top w:val="nil"/>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tcBorders>
              <w:top w:val="nil"/>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r>
      <w:tr w:rsidR="009F0267" w:rsidRPr="009F0267" w:rsidTr="00D17C2D">
        <w:trPr>
          <w:trHeight w:val="300"/>
        </w:trPr>
        <w:tc>
          <w:tcPr>
            <w:tcW w:w="4650" w:type="dxa"/>
            <w:gridSpan w:val="2"/>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Childless Adults Covered (&lt;100% FPL)</w:t>
            </w:r>
          </w:p>
        </w:tc>
        <w:tc>
          <w:tcPr>
            <w:tcW w:w="1496" w:type="dxa"/>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r>
      <w:tr w:rsidR="009F0267" w:rsidRPr="009F0267" w:rsidTr="00D17C2D">
        <w:trPr>
          <w:trHeight w:val="300"/>
        </w:trPr>
        <w:tc>
          <w:tcPr>
            <w:tcW w:w="3154" w:type="dxa"/>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State Match</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200,181,500</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160,565,397</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147,955,055</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508,701,952</w:t>
            </w:r>
          </w:p>
        </w:tc>
      </w:tr>
      <w:tr w:rsidR="009F0267" w:rsidRPr="009F0267" w:rsidTr="00D17C2D">
        <w:trPr>
          <w:trHeight w:val="300"/>
        </w:trPr>
        <w:tc>
          <w:tcPr>
            <w:tcW w:w="3154" w:type="dxa"/>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Federal Share</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1,177,482,725</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1,260,178,726</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1,320,945,965</w:t>
            </w:r>
          </w:p>
        </w:tc>
        <w:tc>
          <w:tcPr>
            <w:tcW w:w="1496" w:type="dxa"/>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r>
      <w:tr w:rsidR="009F0267" w:rsidRPr="009F0267" w:rsidTr="00D17C2D">
        <w:trPr>
          <w:trHeight w:val="300"/>
        </w:trPr>
        <w:tc>
          <w:tcPr>
            <w:tcW w:w="3154" w:type="dxa"/>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Total</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1,377,664,225</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1,420,744,123</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1,468,901,020</w:t>
            </w:r>
          </w:p>
        </w:tc>
        <w:tc>
          <w:tcPr>
            <w:tcW w:w="1496" w:type="dxa"/>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r>
      <w:tr w:rsidR="009F0267" w:rsidRPr="009F0267" w:rsidTr="00D17C2D">
        <w:trPr>
          <w:trHeight w:val="300"/>
        </w:trPr>
        <w:tc>
          <w:tcPr>
            <w:tcW w:w="3154" w:type="dxa"/>
            <w:tcBorders>
              <w:bottom w:val="nil"/>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Lives  Covered</w:t>
            </w:r>
          </w:p>
        </w:tc>
        <w:tc>
          <w:tcPr>
            <w:tcW w:w="1496" w:type="dxa"/>
            <w:tcBorders>
              <w:bottom w:val="nil"/>
            </w:tcBorders>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219,200</w:t>
            </w:r>
          </w:p>
        </w:tc>
        <w:tc>
          <w:tcPr>
            <w:tcW w:w="1496" w:type="dxa"/>
            <w:tcBorders>
              <w:bottom w:val="nil"/>
            </w:tcBorders>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220,100</w:t>
            </w:r>
          </w:p>
        </w:tc>
        <w:tc>
          <w:tcPr>
            <w:tcW w:w="1496" w:type="dxa"/>
            <w:tcBorders>
              <w:bottom w:val="nil"/>
            </w:tcBorders>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220,900</w:t>
            </w:r>
          </w:p>
        </w:tc>
        <w:tc>
          <w:tcPr>
            <w:tcW w:w="1496" w:type="dxa"/>
            <w:tcBorders>
              <w:bottom w:val="nil"/>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r>
      <w:tr w:rsidR="009F0267" w:rsidRPr="009F0267" w:rsidTr="00D17C2D">
        <w:trPr>
          <w:trHeight w:val="300"/>
        </w:trPr>
        <w:tc>
          <w:tcPr>
            <w:tcW w:w="3154" w:type="dxa"/>
            <w:tcBorders>
              <w:top w:val="nil"/>
              <w:bottom w:val="nil"/>
            </w:tcBorders>
            <w:shd w:val="pct20"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tcBorders>
              <w:top w:val="nil"/>
              <w:bottom w:val="nil"/>
            </w:tcBorders>
            <w:shd w:val="pct20"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tcBorders>
              <w:top w:val="nil"/>
              <w:bottom w:val="nil"/>
            </w:tcBorders>
            <w:shd w:val="pct20"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tcBorders>
              <w:top w:val="nil"/>
              <w:bottom w:val="nil"/>
            </w:tcBorders>
            <w:shd w:val="pct20"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tcBorders>
              <w:top w:val="nil"/>
              <w:bottom w:val="nil"/>
            </w:tcBorders>
            <w:shd w:val="pct20"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r>
      <w:tr w:rsidR="009F0267" w:rsidRPr="009F0267" w:rsidTr="00D17C2D">
        <w:trPr>
          <w:trHeight w:val="300"/>
        </w:trPr>
        <w:tc>
          <w:tcPr>
            <w:tcW w:w="3154" w:type="dxa"/>
            <w:tcBorders>
              <w:top w:val="nil"/>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Adults (100-133% FPL)</w:t>
            </w:r>
          </w:p>
        </w:tc>
        <w:tc>
          <w:tcPr>
            <w:tcW w:w="1496" w:type="dxa"/>
            <w:tcBorders>
              <w:top w:val="nil"/>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tcBorders>
              <w:top w:val="nil"/>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tcBorders>
              <w:top w:val="nil"/>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tcBorders>
              <w:top w:val="nil"/>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r>
      <w:tr w:rsidR="009F0267" w:rsidRPr="009F0267" w:rsidTr="00D17C2D">
        <w:trPr>
          <w:trHeight w:val="300"/>
        </w:trPr>
        <w:tc>
          <w:tcPr>
            <w:tcW w:w="3154" w:type="dxa"/>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State Match</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0</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0</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17,829,995</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17,829,995</w:t>
            </w:r>
          </w:p>
        </w:tc>
      </w:tr>
      <w:tr w:rsidR="009F0267" w:rsidRPr="009F0267" w:rsidTr="00D17C2D">
        <w:trPr>
          <w:trHeight w:val="300"/>
        </w:trPr>
        <w:tc>
          <w:tcPr>
            <w:tcW w:w="3154" w:type="dxa"/>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Federal Share</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332,688,000</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344,441,064</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338,769,898</w:t>
            </w:r>
          </w:p>
        </w:tc>
        <w:tc>
          <w:tcPr>
            <w:tcW w:w="1496" w:type="dxa"/>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r>
      <w:tr w:rsidR="009F0267" w:rsidRPr="009F0267" w:rsidTr="00D17C2D">
        <w:trPr>
          <w:trHeight w:val="300"/>
        </w:trPr>
        <w:tc>
          <w:tcPr>
            <w:tcW w:w="3154" w:type="dxa"/>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Total</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332,688,000</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344,441,064</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356,599,893</w:t>
            </w:r>
          </w:p>
        </w:tc>
        <w:tc>
          <w:tcPr>
            <w:tcW w:w="1496" w:type="dxa"/>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r>
      <w:tr w:rsidR="009F0267" w:rsidRPr="009F0267" w:rsidTr="00D17C2D">
        <w:trPr>
          <w:trHeight w:val="300"/>
        </w:trPr>
        <w:tc>
          <w:tcPr>
            <w:tcW w:w="3154" w:type="dxa"/>
            <w:tcBorders>
              <w:bottom w:val="nil"/>
            </w:tcBorders>
            <w:shd w:val="clear" w:color="auto" w:fill="auto"/>
            <w:noWrap/>
            <w:vAlign w:val="bottom"/>
            <w:hideMark/>
          </w:tcPr>
          <w:p w:rsidR="009F0267" w:rsidRPr="009F0267" w:rsidRDefault="001F4296"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Lives  Covered</w:t>
            </w:r>
          </w:p>
        </w:tc>
        <w:tc>
          <w:tcPr>
            <w:tcW w:w="1496" w:type="dxa"/>
            <w:tcBorders>
              <w:bottom w:val="nil"/>
            </w:tcBorders>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58,000</w:t>
            </w:r>
          </w:p>
        </w:tc>
        <w:tc>
          <w:tcPr>
            <w:tcW w:w="1496" w:type="dxa"/>
            <w:tcBorders>
              <w:bottom w:val="nil"/>
            </w:tcBorders>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58,300</w:t>
            </w:r>
          </w:p>
        </w:tc>
        <w:tc>
          <w:tcPr>
            <w:tcW w:w="1496" w:type="dxa"/>
            <w:tcBorders>
              <w:bottom w:val="nil"/>
            </w:tcBorders>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58,600</w:t>
            </w:r>
          </w:p>
        </w:tc>
        <w:tc>
          <w:tcPr>
            <w:tcW w:w="1496" w:type="dxa"/>
            <w:tcBorders>
              <w:bottom w:val="nil"/>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r>
      <w:tr w:rsidR="00D17C2D" w:rsidRPr="009F0267" w:rsidTr="00D17C2D">
        <w:trPr>
          <w:trHeight w:val="300"/>
        </w:trPr>
        <w:tc>
          <w:tcPr>
            <w:tcW w:w="3154" w:type="dxa"/>
            <w:tcBorders>
              <w:top w:val="nil"/>
              <w:bottom w:val="nil"/>
            </w:tcBorders>
            <w:shd w:val="pct20" w:color="auto" w:fill="auto"/>
            <w:noWrap/>
            <w:vAlign w:val="bottom"/>
            <w:hideMark/>
          </w:tcPr>
          <w:p w:rsidR="00D17C2D" w:rsidRPr="001F4296" w:rsidRDefault="001F4296" w:rsidP="009F0267">
            <w:pPr>
              <w:spacing w:after="0" w:line="240" w:lineRule="auto"/>
              <w:rPr>
                <w:rFonts w:ascii="Calibri" w:eastAsia="Times New Roman" w:hAnsi="Calibri" w:cs="Times New Roman"/>
                <w:b/>
                <w:color w:val="000000"/>
              </w:rPr>
            </w:pPr>
            <w:r w:rsidRPr="001F4296">
              <w:rPr>
                <w:rFonts w:ascii="Calibri" w:eastAsia="Times New Roman" w:hAnsi="Calibri" w:cs="Times New Roman"/>
                <w:b/>
                <w:color w:val="000000"/>
              </w:rPr>
              <w:t>TOTAL</w:t>
            </w:r>
          </w:p>
        </w:tc>
        <w:tc>
          <w:tcPr>
            <w:tcW w:w="1496" w:type="dxa"/>
            <w:tcBorders>
              <w:top w:val="nil"/>
              <w:bottom w:val="nil"/>
            </w:tcBorders>
            <w:shd w:val="pct20" w:color="auto" w:fill="auto"/>
            <w:noWrap/>
            <w:vAlign w:val="bottom"/>
            <w:hideMark/>
          </w:tcPr>
          <w:p w:rsidR="00D17C2D" w:rsidRPr="009F0267" w:rsidRDefault="00D17C2D" w:rsidP="009F0267">
            <w:pPr>
              <w:spacing w:after="0" w:line="240" w:lineRule="auto"/>
              <w:rPr>
                <w:rFonts w:ascii="Calibri" w:eastAsia="Times New Roman" w:hAnsi="Calibri" w:cs="Times New Roman"/>
                <w:color w:val="000000"/>
              </w:rPr>
            </w:pPr>
          </w:p>
        </w:tc>
        <w:tc>
          <w:tcPr>
            <w:tcW w:w="1496" w:type="dxa"/>
            <w:tcBorders>
              <w:top w:val="nil"/>
              <w:bottom w:val="nil"/>
            </w:tcBorders>
            <w:shd w:val="pct20" w:color="auto" w:fill="auto"/>
            <w:noWrap/>
            <w:vAlign w:val="bottom"/>
            <w:hideMark/>
          </w:tcPr>
          <w:p w:rsidR="00D17C2D" w:rsidRPr="009F0267" w:rsidRDefault="00D17C2D" w:rsidP="009F0267">
            <w:pPr>
              <w:spacing w:after="0" w:line="240" w:lineRule="auto"/>
              <w:rPr>
                <w:rFonts w:ascii="Calibri" w:eastAsia="Times New Roman" w:hAnsi="Calibri" w:cs="Times New Roman"/>
                <w:color w:val="000000"/>
              </w:rPr>
            </w:pPr>
          </w:p>
        </w:tc>
        <w:tc>
          <w:tcPr>
            <w:tcW w:w="1496" w:type="dxa"/>
            <w:tcBorders>
              <w:top w:val="nil"/>
              <w:bottom w:val="nil"/>
            </w:tcBorders>
            <w:shd w:val="pct20" w:color="auto" w:fill="auto"/>
            <w:noWrap/>
            <w:vAlign w:val="bottom"/>
            <w:hideMark/>
          </w:tcPr>
          <w:p w:rsidR="00D17C2D" w:rsidRPr="009F0267" w:rsidRDefault="00D17C2D" w:rsidP="009F0267">
            <w:pPr>
              <w:spacing w:after="0" w:line="240" w:lineRule="auto"/>
              <w:rPr>
                <w:rFonts w:ascii="Calibri" w:eastAsia="Times New Roman" w:hAnsi="Calibri" w:cs="Times New Roman"/>
                <w:color w:val="000000"/>
              </w:rPr>
            </w:pPr>
          </w:p>
        </w:tc>
        <w:tc>
          <w:tcPr>
            <w:tcW w:w="1496" w:type="dxa"/>
            <w:tcBorders>
              <w:top w:val="nil"/>
              <w:bottom w:val="nil"/>
            </w:tcBorders>
            <w:shd w:val="pct20" w:color="auto" w:fill="auto"/>
            <w:noWrap/>
            <w:vAlign w:val="bottom"/>
            <w:hideMark/>
          </w:tcPr>
          <w:p w:rsidR="00D17C2D" w:rsidRPr="009F0267" w:rsidRDefault="00D17C2D" w:rsidP="009F0267">
            <w:pPr>
              <w:spacing w:after="0" w:line="240" w:lineRule="auto"/>
              <w:rPr>
                <w:rFonts w:ascii="Calibri" w:eastAsia="Times New Roman" w:hAnsi="Calibri" w:cs="Times New Roman"/>
                <w:color w:val="000000"/>
              </w:rPr>
            </w:pPr>
          </w:p>
        </w:tc>
      </w:tr>
      <w:tr w:rsidR="009F0267" w:rsidRPr="009F0267" w:rsidTr="00D17C2D">
        <w:trPr>
          <w:trHeight w:val="300"/>
        </w:trPr>
        <w:tc>
          <w:tcPr>
            <w:tcW w:w="3154" w:type="dxa"/>
            <w:tcBorders>
              <w:top w:val="nil"/>
            </w:tcBorders>
            <w:shd w:val="clear" w:color="auto" w:fill="auto"/>
            <w:noWrap/>
            <w:vAlign w:val="bottom"/>
            <w:hideMark/>
          </w:tcPr>
          <w:p w:rsidR="009F0267" w:rsidRPr="001F4296" w:rsidRDefault="001F4296" w:rsidP="001F4296">
            <w:pPr>
              <w:spacing w:after="0" w:line="240" w:lineRule="auto"/>
              <w:rPr>
                <w:rFonts w:ascii="Calibri" w:eastAsia="Times New Roman" w:hAnsi="Calibri" w:cs="Times New Roman"/>
                <w:i/>
                <w:color w:val="000000"/>
              </w:rPr>
            </w:pPr>
            <w:r w:rsidRPr="001F4296">
              <w:rPr>
                <w:rFonts w:ascii="Calibri" w:eastAsia="Times New Roman" w:hAnsi="Calibri" w:cs="Times New Roman"/>
                <w:i/>
                <w:color w:val="000000"/>
              </w:rPr>
              <w:t>Hospital Assessment Revenue</w:t>
            </w:r>
          </w:p>
        </w:tc>
        <w:tc>
          <w:tcPr>
            <w:tcW w:w="1496" w:type="dxa"/>
            <w:tcBorders>
              <w:top w:val="nil"/>
            </w:tcBorders>
            <w:shd w:val="clear" w:color="auto" w:fill="auto"/>
            <w:noWrap/>
            <w:vAlign w:val="bottom"/>
            <w:hideMark/>
          </w:tcPr>
          <w:p w:rsidR="009F0267" w:rsidRPr="001F4296" w:rsidRDefault="001F4296" w:rsidP="001F4296">
            <w:pPr>
              <w:spacing w:after="0" w:line="240" w:lineRule="auto"/>
              <w:jc w:val="right"/>
              <w:rPr>
                <w:rFonts w:ascii="Calibri" w:eastAsia="Times New Roman" w:hAnsi="Calibri" w:cs="Times New Roman"/>
                <w:i/>
                <w:color w:val="000000"/>
              </w:rPr>
            </w:pPr>
            <w:r w:rsidRPr="001F4296">
              <w:rPr>
                <w:rFonts w:ascii="Calibri" w:eastAsia="Times New Roman" w:hAnsi="Calibri" w:cs="Times New Roman"/>
                <w:i/>
                <w:color w:val="000000"/>
              </w:rPr>
              <w:t>196,000,000</w:t>
            </w:r>
          </w:p>
        </w:tc>
        <w:tc>
          <w:tcPr>
            <w:tcW w:w="1496" w:type="dxa"/>
            <w:tcBorders>
              <w:top w:val="nil"/>
            </w:tcBorders>
            <w:shd w:val="clear" w:color="auto" w:fill="auto"/>
            <w:noWrap/>
            <w:vAlign w:val="bottom"/>
            <w:hideMark/>
          </w:tcPr>
          <w:p w:rsidR="009F0267" w:rsidRPr="001F4296" w:rsidRDefault="001F4296" w:rsidP="007331B2">
            <w:pPr>
              <w:spacing w:after="0" w:line="240" w:lineRule="auto"/>
              <w:jc w:val="right"/>
              <w:rPr>
                <w:rFonts w:ascii="Calibri" w:eastAsia="Times New Roman" w:hAnsi="Calibri" w:cs="Times New Roman"/>
                <w:i/>
                <w:color w:val="000000"/>
              </w:rPr>
            </w:pPr>
            <w:r w:rsidRPr="001F4296">
              <w:rPr>
                <w:rFonts w:ascii="Calibri" w:eastAsia="Times New Roman" w:hAnsi="Calibri" w:cs="Times New Roman"/>
                <w:i/>
                <w:color w:val="000000"/>
              </w:rPr>
              <w:t xml:space="preserve"> 18</w:t>
            </w:r>
            <w:r w:rsidR="007331B2">
              <w:rPr>
                <w:rFonts w:ascii="Calibri" w:eastAsia="Times New Roman" w:hAnsi="Calibri" w:cs="Times New Roman"/>
                <w:i/>
                <w:color w:val="000000"/>
              </w:rPr>
              <w:t>5</w:t>
            </w:r>
            <w:r w:rsidRPr="001F4296">
              <w:rPr>
                <w:rFonts w:ascii="Calibri" w:eastAsia="Times New Roman" w:hAnsi="Calibri" w:cs="Times New Roman"/>
                <w:i/>
                <w:color w:val="000000"/>
              </w:rPr>
              <w:t>,000,000</w:t>
            </w:r>
          </w:p>
        </w:tc>
        <w:tc>
          <w:tcPr>
            <w:tcW w:w="1496" w:type="dxa"/>
            <w:tcBorders>
              <w:top w:val="nil"/>
            </w:tcBorders>
            <w:shd w:val="clear" w:color="auto" w:fill="auto"/>
            <w:noWrap/>
            <w:vAlign w:val="bottom"/>
            <w:hideMark/>
          </w:tcPr>
          <w:p w:rsidR="009F0267" w:rsidRPr="001F4296" w:rsidRDefault="001F4296" w:rsidP="001F4296">
            <w:pPr>
              <w:spacing w:after="0" w:line="240" w:lineRule="auto"/>
              <w:jc w:val="right"/>
              <w:rPr>
                <w:rFonts w:ascii="Calibri" w:eastAsia="Times New Roman" w:hAnsi="Calibri" w:cs="Times New Roman"/>
                <w:i/>
                <w:color w:val="000000"/>
              </w:rPr>
            </w:pPr>
            <w:r w:rsidRPr="001F4296">
              <w:rPr>
                <w:rFonts w:ascii="Calibri" w:eastAsia="Times New Roman" w:hAnsi="Calibri" w:cs="Times New Roman"/>
                <w:i/>
                <w:color w:val="000000"/>
              </w:rPr>
              <w:t>200,000,000</w:t>
            </w:r>
          </w:p>
        </w:tc>
        <w:tc>
          <w:tcPr>
            <w:tcW w:w="1496" w:type="dxa"/>
            <w:tcBorders>
              <w:top w:val="nil"/>
            </w:tcBorders>
            <w:shd w:val="clear" w:color="auto" w:fill="auto"/>
            <w:noWrap/>
            <w:vAlign w:val="bottom"/>
            <w:hideMark/>
          </w:tcPr>
          <w:p w:rsidR="009F0267" w:rsidRPr="001F4296" w:rsidRDefault="001F4296" w:rsidP="007331B2">
            <w:pPr>
              <w:spacing w:after="0" w:line="240" w:lineRule="auto"/>
              <w:jc w:val="right"/>
              <w:rPr>
                <w:rFonts w:ascii="Calibri" w:eastAsia="Times New Roman" w:hAnsi="Calibri" w:cs="Times New Roman"/>
                <w:i/>
                <w:color w:val="000000"/>
              </w:rPr>
            </w:pPr>
            <w:r w:rsidRPr="001F4296">
              <w:rPr>
                <w:rFonts w:ascii="Calibri" w:eastAsia="Times New Roman" w:hAnsi="Calibri" w:cs="Times New Roman"/>
                <w:i/>
                <w:color w:val="000000"/>
              </w:rPr>
              <w:t>5</w:t>
            </w:r>
            <w:r w:rsidR="007331B2">
              <w:rPr>
                <w:rFonts w:ascii="Calibri" w:eastAsia="Times New Roman" w:hAnsi="Calibri" w:cs="Times New Roman"/>
                <w:i/>
                <w:color w:val="000000"/>
              </w:rPr>
              <w:t>81</w:t>
            </w:r>
            <w:r w:rsidRPr="001F4296">
              <w:rPr>
                <w:rFonts w:ascii="Calibri" w:eastAsia="Times New Roman" w:hAnsi="Calibri" w:cs="Times New Roman"/>
                <w:i/>
                <w:color w:val="000000"/>
              </w:rPr>
              <w:t>,000,000</w:t>
            </w:r>
          </w:p>
        </w:tc>
      </w:tr>
      <w:tr w:rsidR="009F0267" w:rsidRPr="009F0267" w:rsidTr="00D17C2D">
        <w:trPr>
          <w:trHeight w:val="300"/>
        </w:trPr>
        <w:tc>
          <w:tcPr>
            <w:tcW w:w="3154" w:type="dxa"/>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State Match</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200,181,500</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160,565,397</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165,785,050</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526,531,947</w:t>
            </w:r>
          </w:p>
        </w:tc>
      </w:tr>
      <w:tr w:rsidR="009F0267" w:rsidRPr="009F0267" w:rsidTr="00D17C2D">
        <w:trPr>
          <w:trHeight w:val="300"/>
        </w:trPr>
        <w:tc>
          <w:tcPr>
            <w:tcW w:w="3154" w:type="dxa"/>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Federal Share</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1,510,170,725</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1,604,619,790</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1,659,715,863</w:t>
            </w:r>
          </w:p>
        </w:tc>
        <w:tc>
          <w:tcPr>
            <w:tcW w:w="1496" w:type="dxa"/>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r>
      <w:tr w:rsidR="009F0267" w:rsidRPr="009F0267" w:rsidTr="00D17C2D">
        <w:trPr>
          <w:trHeight w:val="300"/>
        </w:trPr>
        <w:tc>
          <w:tcPr>
            <w:tcW w:w="3154" w:type="dxa"/>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Total</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1,710,352,225</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1,765,185,187</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1,825,500,913</w:t>
            </w:r>
          </w:p>
        </w:tc>
        <w:tc>
          <w:tcPr>
            <w:tcW w:w="1496" w:type="dxa"/>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r>
      <w:tr w:rsidR="009F0267" w:rsidRPr="009F0267" w:rsidTr="00D17C2D">
        <w:trPr>
          <w:trHeight w:val="300"/>
        </w:trPr>
        <w:tc>
          <w:tcPr>
            <w:tcW w:w="3154" w:type="dxa"/>
            <w:tcBorders>
              <w:bottom w:val="single" w:sz="4" w:space="0" w:color="auto"/>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Lives Covered</w:t>
            </w:r>
          </w:p>
        </w:tc>
        <w:tc>
          <w:tcPr>
            <w:tcW w:w="1496" w:type="dxa"/>
            <w:tcBorders>
              <w:bottom w:val="single" w:sz="4" w:space="0" w:color="auto"/>
            </w:tcBorders>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277,200</w:t>
            </w:r>
          </w:p>
        </w:tc>
        <w:tc>
          <w:tcPr>
            <w:tcW w:w="1496" w:type="dxa"/>
            <w:tcBorders>
              <w:bottom w:val="single" w:sz="4" w:space="0" w:color="auto"/>
            </w:tcBorders>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278,400</w:t>
            </w:r>
          </w:p>
        </w:tc>
        <w:tc>
          <w:tcPr>
            <w:tcW w:w="1496" w:type="dxa"/>
            <w:tcBorders>
              <w:bottom w:val="single" w:sz="4" w:space="0" w:color="auto"/>
            </w:tcBorders>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279,500</w:t>
            </w:r>
          </w:p>
        </w:tc>
        <w:tc>
          <w:tcPr>
            <w:tcW w:w="1496" w:type="dxa"/>
            <w:tcBorders>
              <w:bottom w:val="single" w:sz="4" w:space="0" w:color="auto"/>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r>
      <w:tr w:rsidR="009F0267" w:rsidRPr="009F0267" w:rsidTr="00D17C2D">
        <w:trPr>
          <w:trHeight w:val="300"/>
        </w:trPr>
        <w:tc>
          <w:tcPr>
            <w:tcW w:w="3154" w:type="dxa"/>
            <w:tcBorders>
              <w:top w:val="nil"/>
              <w:left w:val="nil"/>
              <w:bottom w:val="nil"/>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tcBorders>
              <w:top w:val="nil"/>
              <w:bottom w:val="nil"/>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tcBorders>
              <w:top w:val="nil"/>
              <w:bottom w:val="nil"/>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tcBorders>
              <w:top w:val="nil"/>
              <w:bottom w:val="nil"/>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tcBorders>
              <w:top w:val="nil"/>
              <w:bottom w:val="nil"/>
              <w:right w:val="nil"/>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r>
      <w:tr w:rsidR="00EE6993" w:rsidRPr="009F0267" w:rsidTr="00931431">
        <w:trPr>
          <w:trHeight w:val="300"/>
        </w:trPr>
        <w:tc>
          <w:tcPr>
            <w:tcW w:w="6146" w:type="dxa"/>
            <w:gridSpan w:val="3"/>
            <w:tcBorders>
              <w:top w:val="single" w:sz="4" w:space="0" w:color="auto"/>
              <w:bottom w:val="nil"/>
            </w:tcBorders>
            <w:shd w:val="clear" w:color="auto" w:fill="auto"/>
            <w:noWrap/>
            <w:vAlign w:val="bottom"/>
            <w:hideMark/>
          </w:tcPr>
          <w:p w:rsidR="00EE6993" w:rsidRPr="009F0267" w:rsidRDefault="00EE6993" w:rsidP="009F0267">
            <w:pPr>
              <w:spacing w:after="0" w:line="240" w:lineRule="auto"/>
              <w:rPr>
                <w:rFonts w:ascii="Calibri" w:eastAsia="Times New Roman" w:hAnsi="Calibri" w:cs="Times New Roman"/>
                <w:color w:val="000000"/>
              </w:rPr>
            </w:pPr>
            <w:r w:rsidRPr="00EE6993">
              <w:rPr>
                <w:rFonts w:ascii="Calibri" w:eastAsia="Times New Roman" w:hAnsi="Calibri" w:cs="Times New Roman"/>
                <w:b/>
                <w:color w:val="000000"/>
                <w:sz w:val="24"/>
                <w:szCs w:val="24"/>
              </w:rPr>
              <w:t>Table 3 Federal Government Pays 80 Percent</w:t>
            </w:r>
          </w:p>
        </w:tc>
        <w:tc>
          <w:tcPr>
            <w:tcW w:w="1496" w:type="dxa"/>
            <w:tcBorders>
              <w:top w:val="single" w:sz="4" w:space="0" w:color="auto"/>
              <w:bottom w:val="nil"/>
            </w:tcBorders>
            <w:shd w:val="clear" w:color="auto" w:fill="auto"/>
            <w:noWrap/>
            <w:vAlign w:val="bottom"/>
            <w:hideMark/>
          </w:tcPr>
          <w:p w:rsidR="00EE6993" w:rsidRPr="009F0267" w:rsidRDefault="00EE6993" w:rsidP="009F0267">
            <w:pPr>
              <w:spacing w:after="0" w:line="240" w:lineRule="auto"/>
              <w:rPr>
                <w:rFonts w:ascii="Calibri" w:eastAsia="Times New Roman" w:hAnsi="Calibri" w:cs="Times New Roman"/>
                <w:color w:val="000000"/>
              </w:rPr>
            </w:pPr>
          </w:p>
        </w:tc>
        <w:tc>
          <w:tcPr>
            <w:tcW w:w="1496" w:type="dxa"/>
            <w:tcBorders>
              <w:top w:val="single" w:sz="4" w:space="0" w:color="auto"/>
              <w:bottom w:val="nil"/>
            </w:tcBorders>
            <w:shd w:val="clear" w:color="auto" w:fill="auto"/>
            <w:noWrap/>
            <w:vAlign w:val="bottom"/>
            <w:hideMark/>
          </w:tcPr>
          <w:p w:rsidR="00EE6993" w:rsidRPr="009F0267" w:rsidRDefault="00EE6993" w:rsidP="009F0267">
            <w:pPr>
              <w:spacing w:after="0" w:line="240" w:lineRule="auto"/>
              <w:rPr>
                <w:rFonts w:ascii="Calibri" w:eastAsia="Times New Roman" w:hAnsi="Calibri" w:cs="Times New Roman"/>
                <w:color w:val="000000"/>
              </w:rPr>
            </w:pPr>
          </w:p>
        </w:tc>
      </w:tr>
      <w:tr w:rsidR="009F0267" w:rsidRPr="009F0267" w:rsidTr="00931431">
        <w:trPr>
          <w:trHeight w:val="300"/>
        </w:trPr>
        <w:tc>
          <w:tcPr>
            <w:tcW w:w="3154" w:type="dxa"/>
            <w:tcBorders>
              <w:top w:val="nil"/>
              <w:bottom w:val="nil"/>
            </w:tcBorders>
            <w:shd w:val="pct20"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tcBorders>
              <w:top w:val="nil"/>
              <w:bottom w:val="nil"/>
            </w:tcBorders>
            <w:shd w:val="pct20"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FY2015</w:t>
            </w:r>
          </w:p>
        </w:tc>
        <w:tc>
          <w:tcPr>
            <w:tcW w:w="1496" w:type="dxa"/>
            <w:tcBorders>
              <w:top w:val="nil"/>
              <w:bottom w:val="nil"/>
            </w:tcBorders>
            <w:shd w:val="pct20"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FY2016</w:t>
            </w:r>
          </w:p>
        </w:tc>
        <w:tc>
          <w:tcPr>
            <w:tcW w:w="1496" w:type="dxa"/>
            <w:tcBorders>
              <w:top w:val="nil"/>
              <w:bottom w:val="nil"/>
            </w:tcBorders>
            <w:shd w:val="pct20"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FY2017</w:t>
            </w:r>
          </w:p>
        </w:tc>
        <w:tc>
          <w:tcPr>
            <w:tcW w:w="1496" w:type="dxa"/>
            <w:tcBorders>
              <w:top w:val="nil"/>
              <w:bottom w:val="nil"/>
            </w:tcBorders>
            <w:shd w:val="pct20"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Total</w:t>
            </w:r>
          </w:p>
        </w:tc>
      </w:tr>
      <w:tr w:rsidR="009F0267" w:rsidRPr="009F0267" w:rsidTr="00931431">
        <w:trPr>
          <w:trHeight w:val="300"/>
        </w:trPr>
        <w:tc>
          <w:tcPr>
            <w:tcW w:w="3154" w:type="dxa"/>
            <w:tcBorders>
              <w:top w:val="nil"/>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tcBorders>
              <w:top w:val="nil"/>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tcBorders>
              <w:top w:val="nil"/>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tcBorders>
              <w:top w:val="nil"/>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tcBorders>
              <w:top w:val="nil"/>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r>
      <w:tr w:rsidR="009F0267" w:rsidRPr="009F0267" w:rsidTr="00D17C2D">
        <w:trPr>
          <w:trHeight w:val="300"/>
        </w:trPr>
        <w:tc>
          <w:tcPr>
            <w:tcW w:w="4650" w:type="dxa"/>
            <w:gridSpan w:val="2"/>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Childless Adults Covered (&lt;100% FPL)</w:t>
            </w:r>
          </w:p>
        </w:tc>
        <w:tc>
          <w:tcPr>
            <w:tcW w:w="1496" w:type="dxa"/>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r>
      <w:tr w:rsidR="009F0267" w:rsidRPr="009F0267" w:rsidTr="00D17C2D">
        <w:trPr>
          <w:trHeight w:val="300"/>
        </w:trPr>
        <w:tc>
          <w:tcPr>
            <w:tcW w:w="3154" w:type="dxa"/>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State Match</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275,532,845</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284,148,825</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293,780,204</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853,461,874</w:t>
            </w:r>
          </w:p>
        </w:tc>
      </w:tr>
      <w:tr w:rsidR="009F0267" w:rsidRPr="009F0267" w:rsidTr="00D17C2D">
        <w:trPr>
          <w:trHeight w:val="300"/>
        </w:trPr>
        <w:tc>
          <w:tcPr>
            <w:tcW w:w="3154" w:type="dxa"/>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Federal Share</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1,102,131,380</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1,136,595,298</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1,175,120,816</w:t>
            </w:r>
          </w:p>
        </w:tc>
        <w:tc>
          <w:tcPr>
            <w:tcW w:w="1496" w:type="dxa"/>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r>
      <w:tr w:rsidR="009F0267" w:rsidRPr="009F0267" w:rsidTr="00D17C2D">
        <w:trPr>
          <w:trHeight w:val="300"/>
        </w:trPr>
        <w:tc>
          <w:tcPr>
            <w:tcW w:w="3154" w:type="dxa"/>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Total</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1,377,664,225</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1,420,744,123</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1,468,901,020</w:t>
            </w:r>
          </w:p>
        </w:tc>
        <w:tc>
          <w:tcPr>
            <w:tcW w:w="1496" w:type="dxa"/>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r>
      <w:tr w:rsidR="009F0267" w:rsidRPr="009F0267" w:rsidTr="00D17C2D">
        <w:trPr>
          <w:trHeight w:val="300"/>
        </w:trPr>
        <w:tc>
          <w:tcPr>
            <w:tcW w:w="3154" w:type="dxa"/>
            <w:tcBorders>
              <w:bottom w:val="nil"/>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Lives  Covered</w:t>
            </w:r>
          </w:p>
        </w:tc>
        <w:tc>
          <w:tcPr>
            <w:tcW w:w="1496" w:type="dxa"/>
            <w:tcBorders>
              <w:bottom w:val="nil"/>
            </w:tcBorders>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219,200</w:t>
            </w:r>
          </w:p>
        </w:tc>
        <w:tc>
          <w:tcPr>
            <w:tcW w:w="1496" w:type="dxa"/>
            <w:tcBorders>
              <w:bottom w:val="nil"/>
            </w:tcBorders>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220,100</w:t>
            </w:r>
          </w:p>
        </w:tc>
        <w:tc>
          <w:tcPr>
            <w:tcW w:w="1496" w:type="dxa"/>
            <w:tcBorders>
              <w:bottom w:val="nil"/>
            </w:tcBorders>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220,900</w:t>
            </w:r>
          </w:p>
        </w:tc>
        <w:tc>
          <w:tcPr>
            <w:tcW w:w="1496" w:type="dxa"/>
            <w:tcBorders>
              <w:bottom w:val="nil"/>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r>
      <w:tr w:rsidR="009F0267" w:rsidRPr="009F0267" w:rsidTr="00D17C2D">
        <w:trPr>
          <w:trHeight w:val="300"/>
        </w:trPr>
        <w:tc>
          <w:tcPr>
            <w:tcW w:w="3154" w:type="dxa"/>
            <w:tcBorders>
              <w:top w:val="nil"/>
              <w:bottom w:val="nil"/>
            </w:tcBorders>
            <w:shd w:val="pct20"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tcBorders>
              <w:top w:val="nil"/>
              <w:bottom w:val="nil"/>
            </w:tcBorders>
            <w:shd w:val="pct20"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tcBorders>
              <w:top w:val="nil"/>
              <w:bottom w:val="nil"/>
            </w:tcBorders>
            <w:shd w:val="pct20"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tcBorders>
              <w:top w:val="nil"/>
              <w:bottom w:val="nil"/>
            </w:tcBorders>
            <w:shd w:val="pct20"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tcBorders>
              <w:top w:val="nil"/>
              <w:bottom w:val="nil"/>
            </w:tcBorders>
            <w:shd w:val="pct20"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r>
      <w:tr w:rsidR="009F0267" w:rsidRPr="009F0267" w:rsidTr="00D17C2D">
        <w:trPr>
          <w:trHeight w:val="300"/>
        </w:trPr>
        <w:tc>
          <w:tcPr>
            <w:tcW w:w="3154" w:type="dxa"/>
            <w:tcBorders>
              <w:top w:val="nil"/>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Adults (100-133% FPL)</w:t>
            </w:r>
          </w:p>
        </w:tc>
        <w:tc>
          <w:tcPr>
            <w:tcW w:w="1496" w:type="dxa"/>
            <w:tcBorders>
              <w:top w:val="nil"/>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tcBorders>
              <w:top w:val="nil"/>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tcBorders>
              <w:top w:val="nil"/>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c>
          <w:tcPr>
            <w:tcW w:w="1496" w:type="dxa"/>
            <w:tcBorders>
              <w:top w:val="nil"/>
            </w:tcBorders>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r>
      <w:tr w:rsidR="009F0267" w:rsidRPr="009F0267" w:rsidTr="00D17C2D">
        <w:trPr>
          <w:trHeight w:val="300"/>
        </w:trPr>
        <w:tc>
          <w:tcPr>
            <w:tcW w:w="3154" w:type="dxa"/>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State Match</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66,537,600</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68,888,213</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71,319,979</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206,745,791</w:t>
            </w:r>
          </w:p>
        </w:tc>
      </w:tr>
      <w:tr w:rsidR="009F0267" w:rsidRPr="009F0267" w:rsidTr="00D17C2D">
        <w:trPr>
          <w:trHeight w:val="300"/>
        </w:trPr>
        <w:tc>
          <w:tcPr>
            <w:tcW w:w="3154" w:type="dxa"/>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Federal Share</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266,150,400</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275,552,851</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285,279,914</w:t>
            </w:r>
          </w:p>
        </w:tc>
        <w:tc>
          <w:tcPr>
            <w:tcW w:w="1496" w:type="dxa"/>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r>
      <w:tr w:rsidR="009F0267" w:rsidRPr="009F0267" w:rsidTr="00D17C2D">
        <w:trPr>
          <w:trHeight w:val="300"/>
        </w:trPr>
        <w:tc>
          <w:tcPr>
            <w:tcW w:w="3154" w:type="dxa"/>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Total</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332,688,000</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344,441,064</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356,599,893</w:t>
            </w:r>
          </w:p>
        </w:tc>
        <w:tc>
          <w:tcPr>
            <w:tcW w:w="1496" w:type="dxa"/>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r>
      <w:tr w:rsidR="009F0267" w:rsidRPr="009F0267" w:rsidTr="00D17C2D">
        <w:trPr>
          <w:trHeight w:val="300"/>
        </w:trPr>
        <w:tc>
          <w:tcPr>
            <w:tcW w:w="3154" w:type="dxa"/>
            <w:shd w:val="clear" w:color="auto" w:fill="auto"/>
            <w:noWrap/>
            <w:vAlign w:val="bottom"/>
            <w:hideMark/>
          </w:tcPr>
          <w:p w:rsidR="009F0267" w:rsidRPr="009F0267" w:rsidRDefault="001F4296"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Lives  Covered</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58,000</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58,300</w:t>
            </w:r>
          </w:p>
        </w:tc>
        <w:tc>
          <w:tcPr>
            <w:tcW w:w="1496" w:type="dxa"/>
            <w:shd w:val="clear" w:color="auto" w:fill="auto"/>
            <w:noWrap/>
            <w:vAlign w:val="bottom"/>
            <w:hideMark/>
          </w:tcPr>
          <w:p w:rsidR="009F0267" w:rsidRPr="009F0267" w:rsidRDefault="009F0267"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58,600</w:t>
            </w:r>
          </w:p>
        </w:tc>
        <w:tc>
          <w:tcPr>
            <w:tcW w:w="1496" w:type="dxa"/>
            <w:shd w:val="clear" w:color="auto" w:fill="auto"/>
            <w:noWrap/>
            <w:vAlign w:val="bottom"/>
            <w:hideMark/>
          </w:tcPr>
          <w:p w:rsidR="009F0267" w:rsidRPr="009F0267" w:rsidRDefault="009F0267" w:rsidP="009F0267">
            <w:pPr>
              <w:spacing w:after="0" w:line="240" w:lineRule="auto"/>
              <w:rPr>
                <w:rFonts w:ascii="Calibri" w:eastAsia="Times New Roman" w:hAnsi="Calibri" w:cs="Times New Roman"/>
                <w:color w:val="000000"/>
              </w:rPr>
            </w:pPr>
          </w:p>
        </w:tc>
      </w:tr>
      <w:tr w:rsidR="00D17C2D" w:rsidRPr="009F0267" w:rsidTr="001F4296">
        <w:trPr>
          <w:trHeight w:val="300"/>
        </w:trPr>
        <w:tc>
          <w:tcPr>
            <w:tcW w:w="3154" w:type="dxa"/>
            <w:tcBorders>
              <w:bottom w:val="nil"/>
            </w:tcBorders>
            <w:shd w:val="clear" w:color="auto" w:fill="auto"/>
            <w:noWrap/>
            <w:vAlign w:val="bottom"/>
            <w:hideMark/>
          </w:tcPr>
          <w:p w:rsidR="00D17C2D" w:rsidRPr="009F0267" w:rsidRDefault="00D17C2D" w:rsidP="009F0267">
            <w:pPr>
              <w:spacing w:after="0" w:line="240" w:lineRule="auto"/>
              <w:rPr>
                <w:rFonts w:ascii="Calibri" w:eastAsia="Times New Roman" w:hAnsi="Calibri" w:cs="Times New Roman"/>
                <w:color w:val="000000"/>
              </w:rPr>
            </w:pPr>
          </w:p>
        </w:tc>
        <w:tc>
          <w:tcPr>
            <w:tcW w:w="1496" w:type="dxa"/>
            <w:tcBorders>
              <w:bottom w:val="nil"/>
            </w:tcBorders>
            <w:shd w:val="clear" w:color="auto" w:fill="auto"/>
            <w:noWrap/>
            <w:vAlign w:val="bottom"/>
            <w:hideMark/>
          </w:tcPr>
          <w:p w:rsidR="00D17C2D" w:rsidRPr="009F0267" w:rsidRDefault="00D17C2D" w:rsidP="009F0267">
            <w:pPr>
              <w:spacing w:after="0" w:line="240" w:lineRule="auto"/>
              <w:rPr>
                <w:rFonts w:ascii="Calibri" w:eastAsia="Times New Roman" w:hAnsi="Calibri" w:cs="Times New Roman"/>
                <w:color w:val="000000"/>
              </w:rPr>
            </w:pPr>
          </w:p>
        </w:tc>
        <w:tc>
          <w:tcPr>
            <w:tcW w:w="1496" w:type="dxa"/>
            <w:tcBorders>
              <w:bottom w:val="nil"/>
            </w:tcBorders>
            <w:shd w:val="clear" w:color="auto" w:fill="auto"/>
            <w:noWrap/>
            <w:vAlign w:val="bottom"/>
            <w:hideMark/>
          </w:tcPr>
          <w:p w:rsidR="00D17C2D" w:rsidRPr="009F0267" w:rsidRDefault="00D17C2D" w:rsidP="009F0267">
            <w:pPr>
              <w:spacing w:after="0" w:line="240" w:lineRule="auto"/>
              <w:rPr>
                <w:rFonts w:ascii="Calibri" w:eastAsia="Times New Roman" w:hAnsi="Calibri" w:cs="Times New Roman"/>
                <w:color w:val="000000"/>
              </w:rPr>
            </w:pPr>
          </w:p>
        </w:tc>
        <w:tc>
          <w:tcPr>
            <w:tcW w:w="1496" w:type="dxa"/>
            <w:tcBorders>
              <w:bottom w:val="nil"/>
            </w:tcBorders>
            <w:shd w:val="clear" w:color="auto" w:fill="auto"/>
            <w:noWrap/>
            <w:vAlign w:val="bottom"/>
            <w:hideMark/>
          </w:tcPr>
          <w:p w:rsidR="00D17C2D" w:rsidRPr="009F0267" w:rsidRDefault="00D17C2D" w:rsidP="009F0267">
            <w:pPr>
              <w:spacing w:after="0" w:line="240" w:lineRule="auto"/>
              <w:rPr>
                <w:rFonts w:ascii="Calibri" w:eastAsia="Times New Roman" w:hAnsi="Calibri" w:cs="Times New Roman"/>
                <w:color w:val="000000"/>
              </w:rPr>
            </w:pPr>
          </w:p>
        </w:tc>
        <w:tc>
          <w:tcPr>
            <w:tcW w:w="1496" w:type="dxa"/>
            <w:tcBorders>
              <w:bottom w:val="nil"/>
            </w:tcBorders>
            <w:shd w:val="clear" w:color="auto" w:fill="auto"/>
            <w:noWrap/>
            <w:vAlign w:val="bottom"/>
            <w:hideMark/>
          </w:tcPr>
          <w:p w:rsidR="00D17C2D" w:rsidRPr="009F0267" w:rsidRDefault="00D17C2D" w:rsidP="009F0267">
            <w:pPr>
              <w:spacing w:after="0" w:line="240" w:lineRule="auto"/>
              <w:rPr>
                <w:rFonts w:ascii="Calibri" w:eastAsia="Times New Roman" w:hAnsi="Calibri" w:cs="Times New Roman"/>
                <w:color w:val="000000"/>
              </w:rPr>
            </w:pPr>
          </w:p>
        </w:tc>
      </w:tr>
      <w:tr w:rsidR="001F4296" w:rsidRPr="009F0267" w:rsidTr="001F4296">
        <w:trPr>
          <w:trHeight w:val="300"/>
        </w:trPr>
        <w:tc>
          <w:tcPr>
            <w:tcW w:w="3154" w:type="dxa"/>
            <w:tcBorders>
              <w:top w:val="nil"/>
              <w:bottom w:val="nil"/>
            </w:tcBorders>
            <w:shd w:val="pct20" w:color="auto" w:fill="auto"/>
            <w:noWrap/>
            <w:vAlign w:val="bottom"/>
            <w:hideMark/>
          </w:tcPr>
          <w:p w:rsidR="001F4296" w:rsidRPr="009F0267" w:rsidRDefault="001F4296" w:rsidP="009F0267">
            <w:pPr>
              <w:spacing w:after="0" w:line="240" w:lineRule="auto"/>
              <w:rPr>
                <w:rFonts w:ascii="Calibri" w:eastAsia="Times New Roman" w:hAnsi="Calibri" w:cs="Times New Roman"/>
                <w:color w:val="000000"/>
              </w:rPr>
            </w:pPr>
            <w:r w:rsidRPr="001F4296">
              <w:rPr>
                <w:rFonts w:ascii="Calibri" w:eastAsia="Times New Roman" w:hAnsi="Calibri" w:cs="Times New Roman"/>
                <w:b/>
                <w:color w:val="000000"/>
              </w:rPr>
              <w:t>TOTAL</w:t>
            </w:r>
          </w:p>
        </w:tc>
        <w:tc>
          <w:tcPr>
            <w:tcW w:w="1496" w:type="dxa"/>
            <w:tcBorders>
              <w:top w:val="nil"/>
              <w:bottom w:val="nil"/>
            </w:tcBorders>
            <w:shd w:val="pct20" w:color="auto" w:fill="auto"/>
            <w:noWrap/>
            <w:vAlign w:val="bottom"/>
            <w:hideMark/>
          </w:tcPr>
          <w:p w:rsidR="001F4296" w:rsidRPr="009F0267" w:rsidRDefault="001F4296" w:rsidP="009F0267">
            <w:pPr>
              <w:spacing w:after="0" w:line="240" w:lineRule="auto"/>
              <w:rPr>
                <w:rFonts w:ascii="Calibri" w:eastAsia="Times New Roman" w:hAnsi="Calibri" w:cs="Times New Roman"/>
                <w:color w:val="000000"/>
              </w:rPr>
            </w:pPr>
          </w:p>
        </w:tc>
        <w:tc>
          <w:tcPr>
            <w:tcW w:w="1496" w:type="dxa"/>
            <w:tcBorders>
              <w:top w:val="nil"/>
              <w:bottom w:val="nil"/>
            </w:tcBorders>
            <w:shd w:val="pct20" w:color="auto" w:fill="auto"/>
            <w:noWrap/>
            <w:vAlign w:val="bottom"/>
            <w:hideMark/>
          </w:tcPr>
          <w:p w:rsidR="001F4296" w:rsidRPr="009F0267" w:rsidRDefault="001F4296" w:rsidP="009F0267">
            <w:pPr>
              <w:spacing w:after="0" w:line="240" w:lineRule="auto"/>
              <w:rPr>
                <w:rFonts w:ascii="Calibri" w:eastAsia="Times New Roman" w:hAnsi="Calibri" w:cs="Times New Roman"/>
                <w:color w:val="000000"/>
              </w:rPr>
            </w:pPr>
          </w:p>
        </w:tc>
        <w:tc>
          <w:tcPr>
            <w:tcW w:w="1496" w:type="dxa"/>
            <w:tcBorders>
              <w:top w:val="nil"/>
              <w:bottom w:val="nil"/>
            </w:tcBorders>
            <w:shd w:val="pct20" w:color="auto" w:fill="auto"/>
            <w:noWrap/>
            <w:vAlign w:val="bottom"/>
            <w:hideMark/>
          </w:tcPr>
          <w:p w:rsidR="001F4296" w:rsidRPr="009F0267" w:rsidRDefault="001F4296" w:rsidP="009F0267">
            <w:pPr>
              <w:spacing w:after="0" w:line="240" w:lineRule="auto"/>
              <w:rPr>
                <w:rFonts w:ascii="Calibri" w:eastAsia="Times New Roman" w:hAnsi="Calibri" w:cs="Times New Roman"/>
                <w:color w:val="000000"/>
              </w:rPr>
            </w:pPr>
          </w:p>
        </w:tc>
        <w:tc>
          <w:tcPr>
            <w:tcW w:w="1496" w:type="dxa"/>
            <w:tcBorders>
              <w:top w:val="nil"/>
              <w:bottom w:val="nil"/>
            </w:tcBorders>
            <w:shd w:val="pct20" w:color="auto" w:fill="auto"/>
            <w:noWrap/>
            <w:vAlign w:val="bottom"/>
            <w:hideMark/>
          </w:tcPr>
          <w:p w:rsidR="001F4296" w:rsidRPr="009F0267" w:rsidRDefault="001F4296" w:rsidP="009F0267">
            <w:pPr>
              <w:spacing w:after="0" w:line="240" w:lineRule="auto"/>
              <w:rPr>
                <w:rFonts w:ascii="Calibri" w:eastAsia="Times New Roman" w:hAnsi="Calibri" w:cs="Times New Roman"/>
                <w:color w:val="000000"/>
              </w:rPr>
            </w:pPr>
          </w:p>
        </w:tc>
      </w:tr>
      <w:tr w:rsidR="001F4296" w:rsidRPr="009F0267" w:rsidTr="001F4296">
        <w:trPr>
          <w:trHeight w:val="300"/>
        </w:trPr>
        <w:tc>
          <w:tcPr>
            <w:tcW w:w="3154" w:type="dxa"/>
            <w:tcBorders>
              <w:top w:val="nil"/>
            </w:tcBorders>
            <w:shd w:val="clear" w:color="auto" w:fill="auto"/>
            <w:noWrap/>
            <w:vAlign w:val="bottom"/>
            <w:hideMark/>
          </w:tcPr>
          <w:p w:rsidR="001F4296" w:rsidRPr="001F4296" w:rsidRDefault="001F4296" w:rsidP="00552072">
            <w:pPr>
              <w:spacing w:after="0" w:line="240" w:lineRule="auto"/>
              <w:rPr>
                <w:rFonts w:ascii="Calibri" w:eastAsia="Times New Roman" w:hAnsi="Calibri" w:cs="Times New Roman"/>
                <w:i/>
                <w:color w:val="000000"/>
              </w:rPr>
            </w:pPr>
            <w:r w:rsidRPr="001F4296">
              <w:rPr>
                <w:rFonts w:ascii="Calibri" w:eastAsia="Times New Roman" w:hAnsi="Calibri" w:cs="Times New Roman"/>
                <w:i/>
                <w:color w:val="000000"/>
              </w:rPr>
              <w:t>Hospital Assessment Revenue</w:t>
            </w:r>
          </w:p>
        </w:tc>
        <w:tc>
          <w:tcPr>
            <w:tcW w:w="1496" w:type="dxa"/>
            <w:tcBorders>
              <w:top w:val="nil"/>
            </w:tcBorders>
            <w:shd w:val="clear" w:color="auto" w:fill="auto"/>
            <w:noWrap/>
            <w:vAlign w:val="bottom"/>
            <w:hideMark/>
          </w:tcPr>
          <w:p w:rsidR="001F4296" w:rsidRPr="001F4296" w:rsidRDefault="001F4296" w:rsidP="00552072">
            <w:pPr>
              <w:spacing w:after="0" w:line="240" w:lineRule="auto"/>
              <w:jc w:val="right"/>
              <w:rPr>
                <w:rFonts w:ascii="Calibri" w:eastAsia="Times New Roman" w:hAnsi="Calibri" w:cs="Times New Roman"/>
                <w:i/>
                <w:color w:val="000000"/>
              </w:rPr>
            </w:pPr>
            <w:r w:rsidRPr="001F4296">
              <w:rPr>
                <w:rFonts w:ascii="Calibri" w:eastAsia="Times New Roman" w:hAnsi="Calibri" w:cs="Times New Roman"/>
                <w:i/>
                <w:color w:val="000000"/>
              </w:rPr>
              <w:t>196,000,000</w:t>
            </w:r>
          </w:p>
        </w:tc>
        <w:tc>
          <w:tcPr>
            <w:tcW w:w="1496" w:type="dxa"/>
            <w:tcBorders>
              <w:top w:val="nil"/>
            </w:tcBorders>
            <w:shd w:val="clear" w:color="auto" w:fill="auto"/>
            <w:noWrap/>
            <w:vAlign w:val="bottom"/>
            <w:hideMark/>
          </w:tcPr>
          <w:p w:rsidR="001F4296" w:rsidRPr="001F4296" w:rsidRDefault="001F4296" w:rsidP="007331B2">
            <w:pPr>
              <w:spacing w:after="0" w:line="240" w:lineRule="auto"/>
              <w:jc w:val="right"/>
              <w:rPr>
                <w:rFonts w:ascii="Calibri" w:eastAsia="Times New Roman" w:hAnsi="Calibri" w:cs="Times New Roman"/>
                <w:i/>
                <w:color w:val="000000"/>
              </w:rPr>
            </w:pPr>
            <w:r w:rsidRPr="001F4296">
              <w:rPr>
                <w:rFonts w:ascii="Calibri" w:eastAsia="Times New Roman" w:hAnsi="Calibri" w:cs="Times New Roman"/>
                <w:i/>
                <w:color w:val="000000"/>
              </w:rPr>
              <w:t xml:space="preserve"> 18</w:t>
            </w:r>
            <w:r w:rsidR="007331B2">
              <w:rPr>
                <w:rFonts w:ascii="Calibri" w:eastAsia="Times New Roman" w:hAnsi="Calibri" w:cs="Times New Roman"/>
                <w:i/>
                <w:color w:val="000000"/>
              </w:rPr>
              <w:t>5</w:t>
            </w:r>
            <w:r w:rsidRPr="001F4296">
              <w:rPr>
                <w:rFonts w:ascii="Calibri" w:eastAsia="Times New Roman" w:hAnsi="Calibri" w:cs="Times New Roman"/>
                <w:i/>
                <w:color w:val="000000"/>
              </w:rPr>
              <w:t>,000,000</w:t>
            </w:r>
          </w:p>
        </w:tc>
        <w:tc>
          <w:tcPr>
            <w:tcW w:w="1496" w:type="dxa"/>
            <w:tcBorders>
              <w:top w:val="nil"/>
            </w:tcBorders>
            <w:shd w:val="clear" w:color="auto" w:fill="auto"/>
            <w:noWrap/>
            <w:vAlign w:val="bottom"/>
            <w:hideMark/>
          </w:tcPr>
          <w:p w:rsidR="001F4296" w:rsidRPr="001F4296" w:rsidRDefault="001F4296" w:rsidP="00552072">
            <w:pPr>
              <w:spacing w:after="0" w:line="240" w:lineRule="auto"/>
              <w:jc w:val="right"/>
              <w:rPr>
                <w:rFonts w:ascii="Calibri" w:eastAsia="Times New Roman" w:hAnsi="Calibri" w:cs="Times New Roman"/>
                <w:i/>
                <w:color w:val="000000"/>
              </w:rPr>
            </w:pPr>
            <w:r w:rsidRPr="001F4296">
              <w:rPr>
                <w:rFonts w:ascii="Calibri" w:eastAsia="Times New Roman" w:hAnsi="Calibri" w:cs="Times New Roman"/>
                <w:i/>
                <w:color w:val="000000"/>
              </w:rPr>
              <w:t>200,000,000</w:t>
            </w:r>
          </w:p>
        </w:tc>
        <w:tc>
          <w:tcPr>
            <w:tcW w:w="1496" w:type="dxa"/>
            <w:tcBorders>
              <w:top w:val="nil"/>
            </w:tcBorders>
            <w:shd w:val="clear" w:color="auto" w:fill="auto"/>
            <w:noWrap/>
            <w:vAlign w:val="bottom"/>
            <w:hideMark/>
          </w:tcPr>
          <w:p w:rsidR="001F4296" w:rsidRPr="001F4296" w:rsidRDefault="001F4296" w:rsidP="007331B2">
            <w:pPr>
              <w:spacing w:after="0" w:line="240" w:lineRule="auto"/>
              <w:jc w:val="right"/>
              <w:rPr>
                <w:rFonts w:ascii="Calibri" w:eastAsia="Times New Roman" w:hAnsi="Calibri" w:cs="Times New Roman"/>
                <w:i/>
                <w:color w:val="000000"/>
              </w:rPr>
            </w:pPr>
            <w:r w:rsidRPr="001F4296">
              <w:rPr>
                <w:rFonts w:ascii="Calibri" w:eastAsia="Times New Roman" w:hAnsi="Calibri" w:cs="Times New Roman"/>
                <w:i/>
                <w:color w:val="000000"/>
              </w:rPr>
              <w:t>5</w:t>
            </w:r>
            <w:r w:rsidR="007331B2">
              <w:rPr>
                <w:rFonts w:ascii="Calibri" w:eastAsia="Times New Roman" w:hAnsi="Calibri" w:cs="Times New Roman"/>
                <w:i/>
                <w:color w:val="000000"/>
              </w:rPr>
              <w:t>81</w:t>
            </w:r>
            <w:r w:rsidRPr="001F4296">
              <w:rPr>
                <w:rFonts w:ascii="Calibri" w:eastAsia="Times New Roman" w:hAnsi="Calibri" w:cs="Times New Roman"/>
                <w:i/>
                <w:color w:val="000000"/>
              </w:rPr>
              <w:t>,000,000</w:t>
            </w:r>
          </w:p>
        </w:tc>
      </w:tr>
      <w:tr w:rsidR="001F4296" w:rsidRPr="009F0267" w:rsidTr="00D17C2D">
        <w:trPr>
          <w:trHeight w:val="300"/>
        </w:trPr>
        <w:tc>
          <w:tcPr>
            <w:tcW w:w="3154" w:type="dxa"/>
            <w:shd w:val="clear" w:color="auto" w:fill="auto"/>
            <w:noWrap/>
            <w:vAlign w:val="bottom"/>
            <w:hideMark/>
          </w:tcPr>
          <w:p w:rsidR="001F4296" w:rsidRPr="009F0267" w:rsidRDefault="001F4296"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State Match</w:t>
            </w:r>
          </w:p>
        </w:tc>
        <w:tc>
          <w:tcPr>
            <w:tcW w:w="1496" w:type="dxa"/>
            <w:shd w:val="clear" w:color="auto" w:fill="auto"/>
            <w:noWrap/>
            <w:vAlign w:val="bottom"/>
            <w:hideMark/>
          </w:tcPr>
          <w:p w:rsidR="001F4296" w:rsidRPr="009F0267" w:rsidRDefault="001F4296"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342,070,445</w:t>
            </w:r>
          </w:p>
        </w:tc>
        <w:tc>
          <w:tcPr>
            <w:tcW w:w="1496" w:type="dxa"/>
            <w:shd w:val="clear" w:color="auto" w:fill="auto"/>
            <w:noWrap/>
            <w:vAlign w:val="bottom"/>
            <w:hideMark/>
          </w:tcPr>
          <w:p w:rsidR="001F4296" w:rsidRPr="009F0267" w:rsidRDefault="001F4296"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353,037,037</w:t>
            </w:r>
          </w:p>
        </w:tc>
        <w:tc>
          <w:tcPr>
            <w:tcW w:w="1496" w:type="dxa"/>
            <w:shd w:val="clear" w:color="auto" w:fill="auto"/>
            <w:noWrap/>
            <w:vAlign w:val="bottom"/>
            <w:hideMark/>
          </w:tcPr>
          <w:p w:rsidR="001F4296" w:rsidRPr="009F0267" w:rsidRDefault="001F4296"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365,100,183</w:t>
            </w:r>
          </w:p>
        </w:tc>
        <w:tc>
          <w:tcPr>
            <w:tcW w:w="1496" w:type="dxa"/>
            <w:shd w:val="clear" w:color="auto" w:fill="auto"/>
            <w:noWrap/>
            <w:vAlign w:val="bottom"/>
            <w:hideMark/>
          </w:tcPr>
          <w:p w:rsidR="001F4296" w:rsidRPr="009F0267" w:rsidRDefault="001F4296"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1,060,207,665</w:t>
            </w:r>
          </w:p>
        </w:tc>
      </w:tr>
      <w:tr w:rsidR="00EB4944" w:rsidRPr="009F0267" w:rsidTr="00D17C2D">
        <w:trPr>
          <w:trHeight w:val="300"/>
        </w:trPr>
        <w:tc>
          <w:tcPr>
            <w:tcW w:w="3154"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c>
          <w:tcPr>
            <w:tcW w:w="1496" w:type="dxa"/>
            <w:shd w:val="clear" w:color="auto" w:fill="auto"/>
            <w:noWrap/>
            <w:vAlign w:val="bottom"/>
            <w:hideMark/>
          </w:tcPr>
          <w:p w:rsidR="00EB4944" w:rsidRPr="009F0267" w:rsidRDefault="00EB4944" w:rsidP="001E21FF">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FY2015</w:t>
            </w:r>
          </w:p>
        </w:tc>
        <w:tc>
          <w:tcPr>
            <w:tcW w:w="1496" w:type="dxa"/>
            <w:shd w:val="clear" w:color="auto" w:fill="auto"/>
            <w:noWrap/>
            <w:vAlign w:val="bottom"/>
            <w:hideMark/>
          </w:tcPr>
          <w:p w:rsidR="00EB4944" w:rsidRPr="009F0267" w:rsidRDefault="00EB4944" w:rsidP="001E21FF">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FY2016</w:t>
            </w:r>
          </w:p>
        </w:tc>
        <w:tc>
          <w:tcPr>
            <w:tcW w:w="1496" w:type="dxa"/>
            <w:shd w:val="clear" w:color="auto" w:fill="auto"/>
            <w:noWrap/>
            <w:vAlign w:val="bottom"/>
            <w:hideMark/>
          </w:tcPr>
          <w:p w:rsidR="00EB4944" w:rsidRPr="009F0267" w:rsidRDefault="00EB4944" w:rsidP="001E21FF">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FY2017</w:t>
            </w:r>
          </w:p>
        </w:tc>
        <w:tc>
          <w:tcPr>
            <w:tcW w:w="1496"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r>
      <w:tr w:rsidR="00EB4944" w:rsidRPr="009F0267" w:rsidTr="00D17C2D">
        <w:trPr>
          <w:trHeight w:val="300"/>
        </w:trPr>
        <w:tc>
          <w:tcPr>
            <w:tcW w:w="3154"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Federal Share</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1,368,281,780</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1,412,148,150</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1,460,400,730</w:t>
            </w:r>
          </w:p>
        </w:tc>
        <w:tc>
          <w:tcPr>
            <w:tcW w:w="1496"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r>
      <w:tr w:rsidR="00EB4944" w:rsidRPr="009F0267" w:rsidTr="00D17C2D">
        <w:trPr>
          <w:trHeight w:val="300"/>
        </w:trPr>
        <w:tc>
          <w:tcPr>
            <w:tcW w:w="3154"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Total</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1,710,352,225</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1,765,185,187</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1,825,500,913</w:t>
            </w:r>
          </w:p>
        </w:tc>
        <w:tc>
          <w:tcPr>
            <w:tcW w:w="1496"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r>
      <w:tr w:rsidR="00EB4944" w:rsidRPr="009F0267" w:rsidTr="00D17C2D">
        <w:trPr>
          <w:trHeight w:val="300"/>
        </w:trPr>
        <w:tc>
          <w:tcPr>
            <w:tcW w:w="3154" w:type="dxa"/>
            <w:tcBorders>
              <w:bottom w:val="single" w:sz="4" w:space="0" w:color="auto"/>
            </w:tcBorders>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Lives Covered</w:t>
            </w:r>
          </w:p>
        </w:tc>
        <w:tc>
          <w:tcPr>
            <w:tcW w:w="1496" w:type="dxa"/>
            <w:tcBorders>
              <w:bottom w:val="single" w:sz="4" w:space="0" w:color="auto"/>
            </w:tcBorders>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277,200</w:t>
            </w:r>
          </w:p>
        </w:tc>
        <w:tc>
          <w:tcPr>
            <w:tcW w:w="1496" w:type="dxa"/>
            <w:tcBorders>
              <w:bottom w:val="single" w:sz="4" w:space="0" w:color="auto"/>
            </w:tcBorders>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278,400</w:t>
            </w:r>
          </w:p>
        </w:tc>
        <w:tc>
          <w:tcPr>
            <w:tcW w:w="1496" w:type="dxa"/>
            <w:tcBorders>
              <w:bottom w:val="single" w:sz="4" w:space="0" w:color="auto"/>
            </w:tcBorders>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279,500</w:t>
            </w:r>
          </w:p>
        </w:tc>
        <w:tc>
          <w:tcPr>
            <w:tcW w:w="1496" w:type="dxa"/>
            <w:tcBorders>
              <w:bottom w:val="single" w:sz="4" w:space="0" w:color="auto"/>
            </w:tcBorders>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r>
      <w:tr w:rsidR="00EB4944" w:rsidRPr="009F0267" w:rsidTr="00D17C2D">
        <w:trPr>
          <w:trHeight w:val="300"/>
        </w:trPr>
        <w:tc>
          <w:tcPr>
            <w:tcW w:w="3154" w:type="dxa"/>
            <w:tcBorders>
              <w:top w:val="single" w:sz="4" w:space="0" w:color="auto"/>
              <w:left w:val="nil"/>
              <w:bottom w:val="nil"/>
            </w:tcBorders>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c>
          <w:tcPr>
            <w:tcW w:w="1496" w:type="dxa"/>
            <w:tcBorders>
              <w:top w:val="single" w:sz="4" w:space="0" w:color="auto"/>
              <w:bottom w:val="nil"/>
            </w:tcBorders>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c>
          <w:tcPr>
            <w:tcW w:w="1496" w:type="dxa"/>
            <w:tcBorders>
              <w:top w:val="single" w:sz="4" w:space="0" w:color="auto"/>
              <w:bottom w:val="nil"/>
            </w:tcBorders>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c>
          <w:tcPr>
            <w:tcW w:w="1496" w:type="dxa"/>
            <w:tcBorders>
              <w:top w:val="single" w:sz="4" w:space="0" w:color="auto"/>
              <w:bottom w:val="nil"/>
            </w:tcBorders>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c>
          <w:tcPr>
            <w:tcW w:w="1496" w:type="dxa"/>
            <w:tcBorders>
              <w:top w:val="single" w:sz="4" w:space="0" w:color="auto"/>
              <w:bottom w:val="nil"/>
              <w:right w:val="nil"/>
            </w:tcBorders>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r>
      <w:tr w:rsidR="00EB4944" w:rsidRPr="009F0267" w:rsidTr="00D17C2D">
        <w:trPr>
          <w:trHeight w:val="300"/>
        </w:trPr>
        <w:tc>
          <w:tcPr>
            <w:tcW w:w="3154" w:type="dxa"/>
            <w:tcBorders>
              <w:top w:val="nil"/>
              <w:left w:val="nil"/>
              <w:bottom w:val="nil"/>
            </w:tcBorders>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c>
          <w:tcPr>
            <w:tcW w:w="1496" w:type="dxa"/>
            <w:tcBorders>
              <w:top w:val="nil"/>
              <w:bottom w:val="nil"/>
            </w:tcBorders>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c>
          <w:tcPr>
            <w:tcW w:w="1496" w:type="dxa"/>
            <w:tcBorders>
              <w:top w:val="nil"/>
              <w:bottom w:val="nil"/>
            </w:tcBorders>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c>
          <w:tcPr>
            <w:tcW w:w="1496" w:type="dxa"/>
            <w:tcBorders>
              <w:top w:val="nil"/>
              <w:bottom w:val="nil"/>
            </w:tcBorders>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c>
          <w:tcPr>
            <w:tcW w:w="1496" w:type="dxa"/>
            <w:tcBorders>
              <w:top w:val="nil"/>
              <w:bottom w:val="nil"/>
              <w:right w:val="nil"/>
            </w:tcBorders>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r>
      <w:tr w:rsidR="00EB4944" w:rsidRPr="009F0267" w:rsidTr="00D17C2D">
        <w:trPr>
          <w:trHeight w:val="300"/>
        </w:trPr>
        <w:tc>
          <w:tcPr>
            <w:tcW w:w="3154" w:type="dxa"/>
            <w:tcBorders>
              <w:top w:val="nil"/>
              <w:left w:val="nil"/>
              <w:bottom w:val="single" w:sz="4" w:space="0" w:color="auto"/>
            </w:tcBorders>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c>
          <w:tcPr>
            <w:tcW w:w="1496" w:type="dxa"/>
            <w:tcBorders>
              <w:top w:val="nil"/>
              <w:bottom w:val="single" w:sz="4" w:space="0" w:color="auto"/>
            </w:tcBorders>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c>
          <w:tcPr>
            <w:tcW w:w="1496" w:type="dxa"/>
            <w:tcBorders>
              <w:top w:val="nil"/>
              <w:bottom w:val="single" w:sz="4" w:space="0" w:color="auto"/>
            </w:tcBorders>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c>
          <w:tcPr>
            <w:tcW w:w="1496" w:type="dxa"/>
            <w:tcBorders>
              <w:top w:val="nil"/>
              <w:bottom w:val="single" w:sz="4" w:space="0" w:color="auto"/>
            </w:tcBorders>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c>
          <w:tcPr>
            <w:tcW w:w="1496" w:type="dxa"/>
            <w:tcBorders>
              <w:top w:val="nil"/>
              <w:bottom w:val="single" w:sz="4" w:space="0" w:color="auto"/>
              <w:right w:val="nil"/>
            </w:tcBorders>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r>
      <w:tr w:rsidR="00EE6993" w:rsidRPr="009F0267" w:rsidTr="00931431">
        <w:trPr>
          <w:trHeight w:val="300"/>
        </w:trPr>
        <w:tc>
          <w:tcPr>
            <w:tcW w:w="9138" w:type="dxa"/>
            <w:gridSpan w:val="5"/>
            <w:tcBorders>
              <w:top w:val="single" w:sz="4" w:space="0" w:color="auto"/>
              <w:bottom w:val="nil"/>
            </w:tcBorders>
            <w:shd w:val="clear" w:color="auto" w:fill="auto"/>
            <w:noWrap/>
            <w:vAlign w:val="bottom"/>
            <w:hideMark/>
          </w:tcPr>
          <w:p w:rsidR="00EE6993" w:rsidRPr="009F0267" w:rsidRDefault="00EE6993" w:rsidP="009F0267">
            <w:pPr>
              <w:spacing w:after="0" w:line="240" w:lineRule="auto"/>
              <w:rPr>
                <w:rFonts w:ascii="Calibri" w:eastAsia="Times New Roman" w:hAnsi="Calibri" w:cs="Times New Roman"/>
                <w:color w:val="000000"/>
              </w:rPr>
            </w:pPr>
            <w:r w:rsidRPr="00EE6993">
              <w:rPr>
                <w:rFonts w:ascii="Calibri" w:eastAsia="Times New Roman" w:hAnsi="Calibri" w:cs="Times New Roman"/>
                <w:b/>
                <w:color w:val="000000"/>
                <w:sz w:val="24"/>
                <w:szCs w:val="24"/>
              </w:rPr>
              <w:t>Table 4 Arizona State-Only Program with Enrollment Freeze for Childless Adults</w:t>
            </w:r>
          </w:p>
        </w:tc>
      </w:tr>
      <w:tr w:rsidR="00EB4944" w:rsidRPr="009F0267" w:rsidTr="00931431">
        <w:trPr>
          <w:trHeight w:val="300"/>
        </w:trPr>
        <w:tc>
          <w:tcPr>
            <w:tcW w:w="3154" w:type="dxa"/>
            <w:tcBorders>
              <w:top w:val="nil"/>
              <w:bottom w:val="nil"/>
            </w:tcBorders>
            <w:shd w:val="pct20" w:color="auto" w:fill="auto"/>
            <w:noWrap/>
            <w:vAlign w:val="bottom"/>
            <w:hideMark/>
          </w:tcPr>
          <w:p w:rsidR="00EB4944" w:rsidRPr="009F0267" w:rsidRDefault="00EB4944" w:rsidP="0016012F">
            <w:pPr>
              <w:spacing w:after="0" w:line="240" w:lineRule="auto"/>
              <w:rPr>
                <w:rFonts w:ascii="Calibri" w:eastAsia="Times New Roman" w:hAnsi="Calibri" w:cs="Times New Roman"/>
                <w:color w:val="000000"/>
              </w:rPr>
            </w:pPr>
          </w:p>
        </w:tc>
        <w:tc>
          <w:tcPr>
            <w:tcW w:w="1496" w:type="dxa"/>
            <w:tcBorders>
              <w:top w:val="nil"/>
              <w:bottom w:val="nil"/>
            </w:tcBorders>
            <w:shd w:val="pct20"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FY2015</w:t>
            </w:r>
          </w:p>
        </w:tc>
        <w:tc>
          <w:tcPr>
            <w:tcW w:w="1496" w:type="dxa"/>
            <w:tcBorders>
              <w:top w:val="nil"/>
              <w:bottom w:val="nil"/>
            </w:tcBorders>
            <w:shd w:val="pct20"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FY2016</w:t>
            </w:r>
          </w:p>
        </w:tc>
        <w:tc>
          <w:tcPr>
            <w:tcW w:w="1496" w:type="dxa"/>
            <w:tcBorders>
              <w:top w:val="nil"/>
              <w:bottom w:val="nil"/>
            </w:tcBorders>
            <w:shd w:val="pct20"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FY2017</w:t>
            </w:r>
          </w:p>
        </w:tc>
        <w:tc>
          <w:tcPr>
            <w:tcW w:w="1496" w:type="dxa"/>
            <w:tcBorders>
              <w:top w:val="nil"/>
              <w:bottom w:val="nil"/>
            </w:tcBorders>
            <w:shd w:val="pct20"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Total</w:t>
            </w:r>
          </w:p>
        </w:tc>
      </w:tr>
      <w:tr w:rsidR="00EB4944" w:rsidRPr="009F0267" w:rsidTr="00931431">
        <w:trPr>
          <w:trHeight w:val="300"/>
        </w:trPr>
        <w:tc>
          <w:tcPr>
            <w:tcW w:w="3154" w:type="dxa"/>
            <w:tcBorders>
              <w:top w:val="nil"/>
            </w:tcBorders>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c>
          <w:tcPr>
            <w:tcW w:w="1496" w:type="dxa"/>
            <w:tcBorders>
              <w:top w:val="nil"/>
            </w:tcBorders>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c>
          <w:tcPr>
            <w:tcW w:w="1496" w:type="dxa"/>
            <w:tcBorders>
              <w:top w:val="nil"/>
            </w:tcBorders>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c>
          <w:tcPr>
            <w:tcW w:w="1496" w:type="dxa"/>
            <w:tcBorders>
              <w:top w:val="nil"/>
            </w:tcBorders>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c>
          <w:tcPr>
            <w:tcW w:w="1496" w:type="dxa"/>
            <w:tcBorders>
              <w:top w:val="nil"/>
            </w:tcBorders>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r>
      <w:tr w:rsidR="00EB4944" w:rsidRPr="009F0267" w:rsidTr="00D17C2D">
        <w:trPr>
          <w:trHeight w:val="300"/>
        </w:trPr>
        <w:tc>
          <w:tcPr>
            <w:tcW w:w="4650" w:type="dxa"/>
            <w:gridSpan w:val="2"/>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Childless Adults Covered (&lt;100% FPL)</w:t>
            </w:r>
          </w:p>
        </w:tc>
        <w:tc>
          <w:tcPr>
            <w:tcW w:w="1496"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c>
          <w:tcPr>
            <w:tcW w:w="1496"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c>
          <w:tcPr>
            <w:tcW w:w="1496"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r>
      <w:tr w:rsidR="00EB4944" w:rsidRPr="009F0267" w:rsidTr="00D17C2D">
        <w:trPr>
          <w:trHeight w:val="300"/>
        </w:trPr>
        <w:tc>
          <w:tcPr>
            <w:tcW w:w="3154" w:type="dxa"/>
            <w:shd w:val="clear" w:color="auto" w:fill="auto"/>
            <w:noWrap/>
            <w:vAlign w:val="bottom"/>
            <w:hideMark/>
          </w:tcPr>
          <w:p w:rsidR="00EB4944" w:rsidRPr="001F4296" w:rsidRDefault="00EB4944" w:rsidP="00552072">
            <w:pPr>
              <w:spacing w:after="0" w:line="240" w:lineRule="auto"/>
              <w:rPr>
                <w:rFonts w:ascii="Calibri" w:eastAsia="Times New Roman" w:hAnsi="Calibri" w:cs="Times New Roman"/>
                <w:i/>
                <w:color w:val="000000"/>
              </w:rPr>
            </w:pPr>
            <w:r w:rsidRPr="001F4296">
              <w:rPr>
                <w:rFonts w:ascii="Calibri" w:eastAsia="Times New Roman" w:hAnsi="Calibri" w:cs="Times New Roman"/>
                <w:i/>
                <w:color w:val="000000"/>
              </w:rPr>
              <w:t>Hospital Assessment Revenue</w:t>
            </w:r>
          </w:p>
        </w:tc>
        <w:tc>
          <w:tcPr>
            <w:tcW w:w="1496" w:type="dxa"/>
            <w:shd w:val="clear" w:color="auto" w:fill="auto"/>
            <w:noWrap/>
            <w:vAlign w:val="bottom"/>
            <w:hideMark/>
          </w:tcPr>
          <w:p w:rsidR="00EB4944" w:rsidRPr="001F4296" w:rsidRDefault="00EB4944" w:rsidP="00552072">
            <w:pPr>
              <w:spacing w:after="0" w:line="240" w:lineRule="auto"/>
              <w:jc w:val="right"/>
              <w:rPr>
                <w:rFonts w:ascii="Calibri" w:eastAsia="Times New Roman" w:hAnsi="Calibri" w:cs="Times New Roman"/>
                <w:i/>
                <w:color w:val="000000"/>
              </w:rPr>
            </w:pPr>
            <w:r>
              <w:rPr>
                <w:rFonts w:ascii="Calibri" w:eastAsia="Times New Roman" w:hAnsi="Calibri" w:cs="Times New Roman"/>
                <w:i/>
                <w:color w:val="000000"/>
              </w:rPr>
              <w:t>0</w:t>
            </w:r>
          </w:p>
        </w:tc>
        <w:tc>
          <w:tcPr>
            <w:tcW w:w="1496" w:type="dxa"/>
            <w:shd w:val="clear" w:color="auto" w:fill="auto"/>
            <w:noWrap/>
            <w:vAlign w:val="bottom"/>
            <w:hideMark/>
          </w:tcPr>
          <w:p w:rsidR="00EB4944" w:rsidRPr="001F4296" w:rsidRDefault="00EB4944" w:rsidP="001F4296">
            <w:pPr>
              <w:spacing w:after="0" w:line="240" w:lineRule="auto"/>
              <w:jc w:val="right"/>
              <w:rPr>
                <w:rFonts w:ascii="Calibri" w:eastAsia="Times New Roman" w:hAnsi="Calibri" w:cs="Times New Roman"/>
                <w:i/>
                <w:color w:val="000000"/>
              </w:rPr>
            </w:pPr>
            <w:r w:rsidRPr="001F4296">
              <w:rPr>
                <w:rFonts w:ascii="Calibri" w:eastAsia="Times New Roman" w:hAnsi="Calibri" w:cs="Times New Roman"/>
                <w:i/>
                <w:color w:val="000000"/>
              </w:rPr>
              <w:t xml:space="preserve"> </w:t>
            </w:r>
            <w:r>
              <w:rPr>
                <w:rFonts w:ascii="Calibri" w:eastAsia="Times New Roman" w:hAnsi="Calibri" w:cs="Times New Roman"/>
                <w:i/>
                <w:color w:val="000000"/>
              </w:rPr>
              <w:t>0</w:t>
            </w:r>
          </w:p>
        </w:tc>
        <w:tc>
          <w:tcPr>
            <w:tcW w:w="1496" w:type="dxa"/>
            <w:shd w:val="clear" w:color="auto" w:fill="auto"/>
            <w:noWrap/>
            <w:vAlign w:val="bottom"/>
            <w:hideMark/>
          </w:tcPr>
          <w:p w:rsidR="00EB4944" w:rsidRPr="001F4296" w:rsidRDefault="00EB4944" w:rsidP="00552072">
            <w:pPr>
              <w:spacing w:after="0" w:line="240" w:lineRule="auto"/>
              <w:jc w:val="right"/>
              <w:rPr>
                <w:rFonts w:ascii="Calibri" w:eastAsia="Times New Roman" w:hAnsi="Calibri" w:cs="Times New Roman"/>
                <w:i/>
                <w:color w:val="000000"/>
              </w:rPr>
            </w:pPr>
            <w:r>
              <w:rPr>
                <w:rFonts w:ascii="Calibri" w:eastAsia="Times New Roman" w:hAnsi="Calibri" w:cs="Times New Roman"/>
                <w:i/>
                <w:color w:val="000000"/>
              </w:rPr>
              <w:t>0</w:t>
            </w:r>
          </w:p>
        </w:tc>
        <w:tc>
          <w:tcPr>
            <w:tcW w:w="1496" w:type="dxa"/>
            <w:shd w:val="clear" w:color="auto" w:fill="auto"/>
            <w:noWrap/>
            <w:vAlign w:val="bottom"/>
            <w:hideMark/>
          </w:tcPr>
          <w:p w:rsidR="00EB4944" w:rsidRPr="001F4296" w:rsidRDefault="00EB4944" w:rsidP="00552072">
            <w:pPr>
              <w:spacing w:after="0" w:line="240" w:lineRule="auto"/>
              <w:jc w:val="right"/>
              <w:rPr>
                <w:rFonts w:ascii="Calibri" w:eastAsia="Times New Roman" w:hAnsi="Calibri" w:cs="Times New Roman"/>
                <w:i/>
                <w:color w:val="000000"/>
              </w:rPr>
            </w:pPr>
            <w:r>
              <w:rPr>
                <w:rFonts w:ascii="Calibri" w:eastAsia="Times New Roman" w:hAnsi="Calibri" w:cs="Times New Roman"/>
                <w:i/>
                <w:color w:val="000000"/>
              </w:rPr>
              <w:t>0</w:t>
            </w:r>
          </w:p>
        </w:tc>
      </w:tr>
      <w:tr w:rsidR="00EB4944" w:rsidRPr="009F0267" w:rsidTr="00D17C2D">
        <w:trPr>
          <w:trHeight w:val="300"/>
        </w:trPr>
        <w:tc>
          <w:tcPr>
            <w:tcW w:w="3154"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State Match</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329,413,320</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283,992,012</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259,411,756</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872,817,088</w:t>
            </w:r>
          </w:p>
        </w:tc>
      </w:tr>
      <w:tr w:rsidR="00EB4944" w:rsidRPr="009F0267" w:rsidTr="00D17C2D">
        <w:trPr>
          <w:trHeight w:val="300"/>
        </w:trPr>
        <w:tc>
          <w:tcPr>
            <w:tcW w:w="3154"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Federal Share</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0</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0</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0</w:t>
            </w:r>
          </w:p>
        </w:tc>
        <w:tc>
          <w:tcPr>
            <w:tcW w:w="1496"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r>
      <w:tr w:rsidR="00EB4944" w:rsidRPr="009F0267" w:rsidTr="00D17C2D">
        <w:trPr>
          <w:trHeight w:val="300"/>
        </w:trPr>
        <w:tc>
          <w:tcPr>
            <w:tcW w:w="3154"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Total</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329,413,320</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283,992,012</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259,411,756</w:t>
            </w:r>
          </w:p>
        </w:tc>
        <w:tc>
          <w:tcPr>
            <w:tcW w:w="1496"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r>
      <w:tr w:rsidR="00EB4944" w:rsidRPr="009F0267" w:rsidTr="00D17C2D">
        <w:trPr>
          <w:trHeight w:val="300"/>
        </w:trPr>
        <w:tc>
          <w:tcPr>
            <w:tcW w:w="3154"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Lives  Covered</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45,400</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38,000</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33,700</w:t>
            </w:r>
          </w:p>
        </w:tc>
        <w:tc>
          <w:tcPr>
            <w:tcW w:w="1496"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r>
      <w:tr w:rsidR="00EB4944" w:rsidRPr="009F0267" w:rsidTr="00D17C2D">
        <w:trPr>
          <w:trHeight w:val="300"/>
        </w:trPr>
        <w:tc>
          <w:tcPr>
            <w:tcW w:w="3154"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c>
          <w:tcPr>
            <w:tcW w:w="1496"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c>
          <w:tcPr>
            <w:tcW w:w="1496"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c>
          <w:tcPr>
            <w:tcW w:w="1496"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c>
          <w:tcPr>
            <w:tcW w:w="1496"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r>
      <w:tr w:rsidR="00EB4944" w:rsidRPr="009F0267" w:rsidTr="00D17C2D">
        <w:trPr>
          <w:trHeight w:val="300"/>
        </w:trPr>
        <w:tc>
          <w:tcPr>
            <w:tcW w:w="3154"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Adults (100-133% FPL)</w:t>
            </w:r>
          </w:p>
        </w:tc>
        <w:tc>
          <w:tcPr>
            <w:tcW w:w="1496"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c>
          <w:tcPr>
            <w:tcW w:w="1496"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c>
          <w:tcPr>
            <w:tcW w:w="1496"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c>
          <w:tcPr>
            <w:tcW w:w="1496"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r>
      <w:tr w:rsidR="00EB4944" w:rsidRPr="009F0267" w:rsidTr="00D17C2D">
        <w:trPr>
          <w:trHeight w:val="300"/>
        </w:trPr>
        <w:tc>
          <w:tcPr>
            <w:tcW w:w="3154"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Lives Covered (Exchange)</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40,600</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40,810</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41,020</w:t>
            </w:r>
          </w:p>
        </w:tc>
        <w:tc>
          <w:tcPr>
            <w:tcW w:w="1496"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r>
      <w:tr w:rsidR="00EB4944" w:rsidRPr="009F0267" w:rsidTr="00D17C2D">
        <w:trPr>
          <w:trHeight w:val="300"/>
        </w:trPr>
        <w:tc>
          <w:tcPr>
            <w:tcW w:w="3154"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c>
          <w:tcPr>
            <w:tcW w:w="1496"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c>
          <w:tcPr>
            <w:tcW w:w="1496"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c>
          <w:tcPr>
            <w:tcW w:w="1496"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c>
          <w:tcPr>
            <w:tcW w:w="1496"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r>
      <w:tr w:rsidR="00EB4944" w:rsidRPr="009F0267" w:rsidTr="00D17C2D">
        <w:trPr>
          <w:trHeight w:val="300"/>
        </w:trPr>
        <w:tc>
          <w:tcPr>
            <w:tcW w:w="3154"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Total Lives Covered</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86,000</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78,810</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74,720</w:t>
            </w:r>
          </w:p>
        </w:tc>
        <w:tc>
          <w:tcPr>
            <w:tcW w:w="1496"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r>
      <w:tr w:rsidR="00EB4944" w:rsidRPr="009F0267" w:rsidTr="00D17C2D">
        <w:trPr>
          <w:trHeight w:val="300"/>
        </w:trPr>
        <w:tc>
          <w:tcPr>
            <w:tcW w:w="3154"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Difference to Medicaid Expansion</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-191,200</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-199,590</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-204,780</w:t>
            </w:r>
          </w:p>
        </w:tc>
        <w:tc>
          <w:tcPr>
            <w:tcW w:w="1496"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p>
        </w:tc>
      </w:tr>
      <w:tr w:rsidR="00EB4944" w:rsidRPr="009F0267" w:rsidTr="00D17C2D">
        <w:trPr>
          <w:trHeight w:val="300"/>
        </w:trPr>
        <w:tc>
          <w:tcPr>
            <w:tcW w:w="3154"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Added Uncompensated Costs</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140,741,520</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151,324,885</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159,917,627</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451,984,032</w:t>
            </w:r>
          </w:p>
        </w:tc>
      </w:tr>
      <w:tr w:rsidR="00EB4944" w:rsidRPr="009F0267" w:rsidTr="00D17C2D">
        <w:trPr>
          <w:trHeight w:val="300"/>
        </w:trPr>
        <w:tc>
          <w:tcPr>
            <w:tcW w:w="3154" w:type="dxa"/>
            <w:shd w:val="clear" w:color="auto" w:fill="auto"/>
            <w:noWrap/>
            <w:vAlign w:val="bottom"/>
            <w:hideMark/>
          </w:tcPr>
          <w:p w:rsidR="00EB4944" w:rsidRPr="009F0267" w:rsidRDefault="00EB4944" w:rsidP="009F0267">
            <w:pPr>
              <w:spacing w:after="0" w:line="240" w:lineRule="auto"/>
              <w:rPr>
                <w:rFonts w:ascii="Calibri" w:eastAsia="Times New Roman" w:hAnsi="Calibri" w:cs="Times New Roman"/>
                <w:color w:val="000000"/>
              </w:rPr>
            </w:pPr>
            <w:r w:rsidRPr="009F0267">
              <w:rPr>
                <w:rFonts w:ascii="Calibri" w:eastAsia="Times New Roman" w:hAnsi="Calibri" w:cs="Times New Roman"/>
                <w:color w:val="000000"/>
              </w:rPr>
              <w:t>Total Cost to State Residents</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470,154,840</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435,316,897</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419,329,383</w:t>
            </w:r>
          </w:p>
        </w:tc>
        <w:tc>
          <w:tcPr>
            <w:tcW w:w="1496" w:type="dxa"/>
            <w:shd w:val="clear" w:color="auto" w:fill="auto"/>
            <w:noWrap/>
            <w:vAlign w:val="bottom"/>
            <w:hideMark/>
          </w:tcPr>
          <w:p w:rsidR="00EB4944" w:rsidRPr="009F0267" w:rsidRDefault="00EB4944" w:rsidP="009F0267">
            <w:pPr>
              <w:spacing w:after="0" w:line="240" w:lineRule="auto"/>
              <w:jc w:val="right"/>
              <w:rPr>
                <w:rFonts w:ascii="Calibri" w:eastAsia="Times New Roman" w:hAnsi="Calibri" w:cs="Times New Roman"/>
                <w:color w:val="000000"/>
              </w:rPr>
            </w:pPr>
            <w:r w:rsidRPr="009F0267">
              <w:rPr>
                <w:rFonts w:ascii="Calibri" w:eastAsia="Times New Roman" w:hAnsi="Calibri" w:cs="Times New Roman"/>
                <w:color w:val="000000"/>
              </w:rPr>
              <w:t>1,324,801,120</w:t>
            </w:r>
          </w:p>
        </w:tc>
      </w:tr>
    </w:tbl>
    <w:p w:rsidR="00FE4E39" w:rsidRDefault="00FE4E39" w:rsidP="00FE4E39">
      <w:pPr>
        <w:rPr>
          <w:sz w:val="24"/>
          <w:szCs w:val="24"/>
        </w:rPr>
      </w:pPr>
      <w:r>
        <w:rPr>
          <w:sz w:val="24"/>
          <w:szCs w:val="24"/>
        </w:rPr>
        <w:t>Note that in Tables 2 and 3, the childless adult category under the poverty line is a blending of those costing $605 a month and those costing $503 a month.</w:t>
      </w:r>
    </w:p>
    <w:p w:rsidR="00EB4944" w:rsidRDefault="009F0267" w:rsidP="00946E42">
      <w:pPr>
        <w:rPr>
          <w:sz w:val="24"/>
          <w:szCs w:val="24"/>
        </w:rPr>
      </w:pPr>
      <w:r>
        <w:rPr>
          <w:sz w:val="24"/>
          <w:szCs w:val="24"/>
        </w:rPr>
        <w:t>Tables 2 through 4 illustrate the three scenarios.  In Table 2, Arizona expands Medicaid and the federal government lives up to its fiscal obligations, which includes an enhanced match of 85 to 90 percent for childless adults and fully paying for those above the poverty line and in FY2017 beginning the gradual ramp down to where the Federal government pay</w:t>
      </w:r>
      <w:r w:rsidR="00B2754D">
        <w:rPr>
          <w:sz w:val="24"/>
          <w:szCs w:val="24"/>
        </w:rPr>
        <w:t>s</w:t>
      </w:r>
      <w:r>
        <w:rPr>
          <w:sz w:val="24"/>
          <w:szCs w:val="24"/>
        </w:rPr>
        <w:t xml:space="preserve"> 90 percent</w:t>
      </w:r>
      <w:r w:rsidR="00B2754D">
        <w:rPr>
          <w:sz w:val="24"/>
          <w:szCs w:val="24"/>
        </w:rPr>
        <w:t xml:space="preserve"> in FY2020</w:t>
      </w:r>
      <w:r>
        <w:rPr>
          <w:sz w:val="24"/>
          <w:szCs w:val="24"/>
        </w:rPr>
        <w:t>.  The cost to the state</w:t>
      </w:r>
      <w:r w:rsidR="001C7CBA">
        <w:rPr>
          <w:sz w:val="24"/>
          <w:szCs w:val="24"/>
        </w:rPr>
        <w:t xml:space="preserve"> is $526 million with 279,500 people having health insurance.  This number includes those </w:t>
      </w:r>
      <w:r w:rsidR="00B2754D">
        <w:rPr>
          <w:sz w:val="24"/>
          <w:szCs w:val="24"/>
        </w:rPr>
        <w:t>non-custodial adu</w:t>
      </w:r>
      <w:r w:rsidR="001C7CBA">
        <w:rPr>
          <w:sz w:val="24"/>
          <w:szCs w:val="24"/>
        </w:rPr>
        <w:t xml:space="preserve">lts who currently have coverage </w:t>
      </w:r>
      <w:r w:rsidR="00B2754D">
        <w:rPr>
          <w:sz w:val="24"/>
          <w:szCs w:val="24"/>
        </w:rPr>
        <w:t xml:space="preserve">under the enrollment freeze </w:t>
      </w:r>
      <w:r w:rsidR="001C7CBA">
        <w:rPr>
          <w:sz w:val="24"/>
          <w:szCs w:val="24"/>
        </w:rPr>
        <w:t>as well as added eligibility</w:t>
      </w:r>
      <w:r w:rsidR="00B2754D">
        <w:rPr>
          <w:sz w:val="24"/>
          <w:szCs w:val="24"/>
        </w:rPr>
        <w:t xml:space="preserve"> for those below 133 percent of the FPL</w:t>
      </w:r>
      <w:r w:rsidR="001C7CBA">
        <w:rPr>
          <w:sz w:val="24"/>
          <w:szCs w:val="24"/>
        </w:rPr>
        <w:t xml:space="preserve">.  </w:t>
      </w:r>
    </w:p>
    <w:p w:rsidR="001C7CBA" w:rsidRDefault="001C7CBA" w:rsidP="00946E42">
      <w:pPr>
        <w:rPr>
          <w:sz w:val="24"/>
          <w:szCs w:val="24"/>
        </w:rPr>
      </w:pPr>
      <w:r>
        <w:rPr>
          <w:sz w:val="24"/>
          <w:szCs w:val="24"/>
        </w:rPr>
        <w:t>In Table 3, the state’s cost doubles to $1.06 billion because</w:t>
      </w:r>
      <w:r w:rsidR="00B2754D">
        <w:rPr>
          <w:sz w:val="24"/>
          <w:szCs w:val="24"/>
        </w:rPr>
        <w:t xml:space="preserve"> in this scenario</w:t>
      </w:r>
      <w:r>
        <w:rPr>
          <w:sz w:val="24"/>
          <w:szCs w:val="24"/>
        </w:rPr>
        <w:t xml:space="preserve"> the federal government only pays 80 percent of costs.  However, the number covered remains the same.  The differe</w:t>
      </w:r>
      <w:r w:rsidR="003E2A31">
        <w:rPr>
          <w:sz w:val="24"/>
          <w:szCs w:val="24"/>
        </w:rPr>
        <w:t xml:space="preserve">nce between these two </w:t>
      </w:r>
      <w:proofErr w:type="gramStart"/>
      <w:r w:rsidR="003E2A31">
        <w:rPr>
          <w:sz w:val="24"/>
          <w:szCs w:val="24"/>
        </w:rPr>
        <w:t>scenario</w:t>
      </w:r>
      <w:proofErr w:type="gramEnd"/>
      <w:r w:rsidR="003E2A31">
        <w:rPr>
          <w:sz w:val="24"/>
          <w:szCs w:val="24"/>
        </w:rPr>
        <w:t xml:space="preserve"> would need to be partially </w:t>
      </w:r>
      <w:r>
        <w:rPr>
          <w:sz w:val="24"/>
          <w:szCs w:val="24"/>
        </w:rPr>
        <w:t xml:space="preserve">funded from the General Fund, </w:t>
      </w:r>
      <w:r w:rsidR="003E2A31">
        <w:rPr>
          <w:sz w:val="24"/>
          <w:szCs w:val="24"/>
        </w:rPr>
        <w:t>about $165</w:t>
      </w:r>
      <w:r>
        <w:rPr>
          <w:sz w:val="24"/>
          <w:szCs w:val="24"/>
        </w:rPr>
        <w:t xml:space="preserve"> million a year.</w:t>
      </w:r>
    </w:p>
    <w:p w:rsidR="003F2690" w:rsidRDefault="003F2690" w:rsidP="00946E42">
      <w:pPr>
        <w:rPr>
          <w:sz w:val="24"/>
          <w:szCs w:val="24"/>
        </w:rPr>
      </w:pPr>
      <w:r>
        <w:rPr>
          <w:sz w:val="24"/>
          <w:szCs w:val="24"/>
        </w:rPr>
        <w:lastRenderedPageBreak/>
        <w:t>The hospital assessment that would help pay for these costs is estimated using the JLBC and extending their series by a year as follows:</w:t>
      </w:r>
    </w:p>
    <w:p w:rsidR="003F2690" w:rsidRPr="001F4296" w:rsidRDefault="003F2690" w:rsidP="001F4296">
      <w:pPr>
        <w:ind w:left="2160"/>
        <w:rPr>
          <w:sz w:val="24"/>
          <w:szCs w:val="24"/>
        </w:rPr>
      </w:pPr>
      <w:r w:rsidRPr="001F4296">
        <w:rPr>
          <w:sz w:val="24"/>
          <w:szCs w:val="24"/>
        </w:rPr>
        <w:t>FY2015 $196 million (JLBC)</w:t>
      </w:r>
    </w:p>
    <w:p w:rsidR="003F2690" w:rsidRPr="001F4296" w:rsidRDefault="003F2690" w:rsidP="001F4296">
      <w:pPr>
        <w:ind w:left="2160"/>
        <w:rPr>
          <w:sz w:val="24"/>
          <w:szCs w:val="24"/>
        </w:rPr>
      </w:pPr>
      <w:r w:rsidRPr="001F4296">
        <w:rPr>
          <w:sz w:val="24"/>
          <w:szCs w:val="24"/>
        </w:rPr>
        <w:t xml:space="preserve">FY </w:t>
      </w:r>
      <w:proofErr w:type="gramStart"/>
      <w:r w:rsidRPr="001F4296">
        <w:rPr>
          <w:sz w:val="24"/>
          <w:szCs w:val="24"/>
        </w:rPr>
        <w:t>2016  180</w:t>
      </w:r>
      <w:proofErr w:type="gramEnd"/>
      <w:r w:rsidRPr="001F4296">
        <w:rPr>
          <w:sz w:val="24"/>
          <w:szCs w:val="24"/>
        </w:rPr>
        <w:t xml:space="preserve"> million (JLBC)</w:t>
      </w:r>
    </w:p>
    <w:p w:rsidR="003F2690" w:rsidRPr="001F4296" w:rsidRDefault="003F2690" w:rsidP="001F4296">
      <w:pPr>
        <w:ind w:left="2160"/>
        <w:rPr>
          <w:sz w:val="24"/>
          <w:szCs w:val="24"/>
        </w:rPr>
      </w:pPr>
      <w:r w:rsidRPr="001F4296">
        <w:rPr>
          <w:sz w:val="24"/>
          <w:szCs w:val="24"/>
        </w:rPr>
        <w:t>FY 2017 $200 million (author)</w:t>
      </w:r>
    </w:p>
    <w:p w:rsidR="003F2690" w:rsidRPr="001F4296" w:rsidRDefault="00552072" w:rsidP="001F4296">
      <w:pPr>
        <w:ind w:left="2160"/>
        <w:rPr>
          <w:sz w:val="24"/>
          <w:szCs w:val="24"/>
        </w:rPr>
      </w:pPr>
      <w:r>
        <w:rPr>
          <w:sz w:val="24"/>
          <w:szCs w:val="24"/>
        </w:rPr>
        <w:t>TOTAL</w:t>
      </w:r>
      <w:r w:rsidR="003F2690" w:rsidRPr="001F4296">
        <w:rPr>
          <w:sz w:val="24"/>
          <w:szCs w:val="24"/>
        </w:rPr>
        <w:t xml:space="preserve">: </w:t>
      </w:r>
      <w:r w:rsidR="001F4296" w:rsidRPr="001F4296">
        <w:rPr>
          <w:sz w:val="24"/>
          <w:szCs w:val="24"/>
        </w:rPr>
        <w:t>$576 million</w:t>
      </w:r>
      <w:r w:rsidR="00FE4E39">
        <w:rPr>
          <w:rStyle w:val="FootnoteReference"/>
          <w:sz w:val="24"/>
          <w:szCs w:val="24"/>
        </w:rPr>
        <w:footnoteReference w:id="11"/>
      </w:r>
    </w:p>
    <w:p w:rsidR="001F4296" w:rsidRDefault="001F4296" w:rsidP="00946E42">
      <w:pPr>
        <w:rPr>
          <w:sz w:val="24"/>
          <w:szCs w:val="24"/>
        </w:rPr>
      </w:pPr>
      <w:r>
        <w:rPr>
          <w:sz w:val="24"/>
          <w:szCs w:val="24"/>
        </w:rPr>
        <w:t>As illustrated in chart 2, the $576 million more than covers the costs shown in Table 2 and covers most of the cost in Table 3.  However, the assessment would not apply to Table 4.</w:t>
      </w:r>
    </w:p>
    <w:p w:rsidR="001C7CBA" w:rsidRDefault="001C7CBA" w:rsidP="00946E42">
      <w:pPr>
        <w:rPr>
          <w:sz w:val="24"/>
          <w:szCs w:val="24"/>
        </w:rPr>
      </w:pPr>
      <w:r>
        <w:rPr>
          <w:sz w:val="24"/>
          <w:szCs w:val="24"/>
        </w:rPr>
        <w:t xml:space="preserve">Table 4 shows the fiscal impact if the state were to go it alone, and maintain its freeze on coverage for childless adult enrollment.  Following the JLBC, we presume enrollment will decline by about 1 percent per month, and have extended their estimates to FY2017.  In addition, </w:t>
      </w:r>
      <w:r w:rsidR="00552072">
        <w:rPr>
          <w:sz w:val="24"/>
          <w:szCs w:val="24"/>
        </w:rPr>
        <w:t xml:space="preserve">if Arizona does not expand Medicaid eligibility, uninsured adults with incomes between 100 and 133 percent of the federal poverty line will qualify for subsidized private insurance through the federally-operated exchange.  </w:t>
      </w:r>
      <w:r>
        <w:rPr>
          <w:sz w:val="24"/>
          <w:szCs w:val="24"/>
        </w:rPr>
        <w:t xml:space="preserve">GCI includes the estimated enrollment in exchanges, which is expected </w:t>
      </w:r>
      <w:r w:rsidR="00552072">
        <w:rPr>
          <w:sz w:val="24"/>
          <w:szCs w:val="24"/>
        </w:rPr>
        <w:t xml:space="preserve">based on analyses of programs in other states </w:t>
      </w:r>
      <w:r>
        <w:rPr>
          <w:sz w:val="24"/>
          <w:szCs w:val="24"/>
        </w:rPr>
        <w:t>to be 70 percent of the number that would enroll in Medicaid since the premium would be two percent of their income, which acts as a disincentive to enroll.</w:t>
      </w:r>
      <w:r w:rsidR="00552072">
        <w:rPr>
          <w:rStyle w:val="FootnoteReference"/>
          <w:sz w:val="24"/>
          <w:szCs w:val="24"/>
        </w:rPr>
        <w:footnoteReference w:id="12"/>
      </w:r>
    </w:p>
    <w:p w:rsidR="001C7CBA" w:rsidRDefault="00552072" w:rsidP="00946E42">
      <w:pPr>
        <w:rPr>
          <w:sz w:val="24"/>
          <w:szCs w:val="24"/>
        </w:rPr>
      </w:pPr>
      <w:r>
        <w:rPr>
          <w:sz w:val="24"/>
          <w:szCs w:val="24"/>
        </w:rPr>
        <w:t>In Table 4 t</w:t>
      </w:r>
      <w:r w:rsidR="001C7CBA">
        <w:rPr>
          <w:sz w:val="24"/>
          <w:szCs w:val="24"/>
        </w:rPr>
        <w:t xml:space="preserve">he total cost to the state is $873 million of the three years, higher than Table 2, but lower than Table 3.  However, Table 4 </w:t>
      </w:r>
      <w:r>
        <w:rPr>
          <w:sz w:val="24"/>
          <w:szCs w:val="24"/>
        </w:rPr>
        <w:t xml:space="preserve">provides no hospital assessment and </w:t>
      </w:r>
      <w:r w:rsidR="001C7CBA">
        <w:rPr>
          <w:sz w:val="24"/>
          <w:szCs w:val="24"/>
        </w:rPr>
        <w:t xml:space="preserve">includes an additional cost since 200,000 less people have health insurance coverage.  Consequently, uncompensated health care costs rise by approximately $150 million a year, totaling $451 </w:t>
      </w:r>
      <w:r w:rsidR="000A1F4E">
        <w:rPr>
          <w:sz w:val="24"/>
          <w:szCs w:val="24"/>
        </w:rPr>
        <w:t>million</w:t>
      </w:r>
      <w:r w:rsidR="001819A9">
        <w:rPr>
          <w:sz w:val="24"/>
          <w:szCs w:val="24"/>
        </w:rPr>
        <w:t xml:space="preserve"> </w:t>
      </w:r>
      <w:r w:rsidR="001C7CBA">
        <w:rPr>
          <w:sz w:val="24"/>
          <w:szCs w:val="24"/>
        </w:rPr>
        <w:t>across the three years.</w:t>
      </w:r>
    </w:p>
    <w:p w:rsidR="00EB4944" w:rsidRDefault="00EB4944" w:rsidP="00EB4944">
      <w:pPr>
        <w:rPr>
          <w:sz w:val="24"/>
          <w:szCs w:val="24"/>
        </w:rPr>
      </w:pPr>
      <w:r>
        <w:rPr>
          <w:sz w:val="24"/>
          <w:szCs w:val="24"/>
        </w:rPr>
        <w:t xml:space="preserve">Table 5 derives uncompensated costs.  It begins with an estimate of uncompensated healthcare costs. Uncompensated costs are those costs not paid for at all, so it’s after any charity programs funded publicly or privately to pay for costs.  A 2008 estimate using the </w:t>
      </w:r>
      <w:r w:rsidRPr="00FB430F">
        <w:rPr>
          <w:sz w:val="24"/>
          <w:szCs w:val="24"/>
        </w:rPr>
        <w:t>Medical Expenditure Panel Survey</w:t>
      </w:r>
      <w:r>
        <w:rPr>
          <w:sz w:val="24"/>
          <w:szCs w:val="24"/>
        </w:rPr>
        <w:t xml:space="preserve"> data provided by conservative economists in an amicus brief opposed to the Affordable Care Act’s insurance mandate included a breakdown of uncompensated costs.</w:t>
      </w:r>
      <w:r>
        <w:rPr>
          <w:rStyle w:val="FootnoteReference"/>
          <w:sz w:val="24"/>
          <w:szCs w:val="24"/>
        </w:rPr>
        <w:footnoteReference w:id="13"/>
      </w:r>
    </w:p>
    <w:tbl>
      <w:tblPr>
        <w:tblW w:w="9468" w:type="dxa"/>
        <w:tblInd w:w="108" w:type="dxa"/>
        <w:tblBorders>
          <w:top w:val="single" w:sz="4" w:space="0" w:color="auto"/>
          <w:left w:val="single" w:sz="4" w:space="0" w:color="auto"/>
          <w:bottom w:val="single" w:sz="4" w:space="0" w:color="auto"/>
          <w:right w:val="single" w:sz="4" w:space="0" w:color="auto"/>
        </w:tblBorders>
        <w:tblLook w:val="04A0"/>
      </w:tblPr>
      <w:tblGrid>
        <w:gridCol w:w="2390"/>
        <w:gridCol w:w="1690"/>
        <w:gridCol w:w="2258"/>
        <w:gridCol w:w="3130"/>
      </w:tblGrid>
      <w:tr w:rsidR="007F1BB5" w:rsidRPr="007F1BB5" w:rsidTr="00931431">
        <w:trPr>
          <w:trHeight w:val="300"/>
        </w:trPr>
        <w:tc>
          <w:tcPr>
            <w:tcW w:w="6338" w:type="dxa"/>
            <w:gridSpan w:val="3"/>
            <w:tcBorders>
              <w:bottom w:val="nil"/>
            </w:tcBorders>
            <w:shd w:val="clear" w:color="auto" w:fill="auto"/>
            <w:noWrap/>
            <w:vAlign w:val="bottom"/>
            <w:hideMark/>
          </w:tcPr>
          <w:p w:rsidR="007F1BB5" w:rsidRPr="00EE6993" w:rsidRDefault="007F1BB5" w:rsidP="007F1BB5">
            <w:pPr>
              <w:spacing w:after="0" w:line="240" w:lineRule="auto"/>
              <w:rPr>
                <w:rFonts w:ascii="Calibri" w:eastAsia="Times New Roman" w:hAnsi="Calibri" w:cs="Times New Roman"/>
                <w:b/>
                <w:color w:val="000000"/>
                <w:sz w:val="24"/>
                <w:szCs w:val="24"/>
              </w:rPr>
            </w:pPr>
            <w:r w:rsidRPr="00EE6993">
              <w:rPr>
                <w:rFonts w:ascii="Calibri" w:eastAsia="Times New Roman" w:hAnsi="Calibri" w:cs="Times New Roman"/>
                <w:b/>
                <w:color w:val="000000"/>
                <w:sz w:val="24"/>
                <w:szCs w:val="24"/>
              </w:rPr>
              <w:lastRenderedPageBreak/>
              <w:t>Table 5 Derived Estimate of Uncompensated Costs</w:t>
            </w:r>
          </w:p>
        </w:tc>
        <w:tc>
          <w:tcPr>
            <w:tcW w:w="3130" w:type="dxa"/>
            <w:tcBorders>
              <w:bottom w:val="nil"/>
            </w:tcBorders>
            <w:shd w:val="clear" w:color="auto" w:fill="auto"/>
            <w:noWrap/>
            <w:vAlign w:val="bottom"/>
            <w:hideMark/>
          </w:tcPr>
          <w:p w:rsidR="007F1BB5" w:rsidRPr="007F1BB5" w:rsidRDefault="007F1BB5" w:rsidP="007F1BB5">
            <w:pPr>
              <w:spacing w:after="0" w:line="240" w:lineRule="auto"/>
              <w:rPr>
                <w:rFonts w:ascii="Calibri" w:eastAsia="Times New Roman" w:hAnsi="Calibri" w:cs="Times New Roman"/>
                <w:color w:val="000000"/>
              </w:rPr>
            </w:pPr>
          </w:p>
        </w:tc>
      </w:tr>
      <w:tr w:rsidR="00E6308D" w:rsidRPr="007F1BB5" w:rsidTr="00931431">
        <w:trPr>
          <w:trHeight w:val="300"/>
        </w:trPr>
        <w:tc>
          <w:tcPr>
            <w:tcW w:w="2390" w:type="dxa"/>
            <w:tcBorders>
              <w:top w:val="nil"/>
              <w:bottom w:val="nil"/>
            </w:tcBorders>
            <w:shd w:val="pct20" w:color="auto" w:fill="auto"/>
            <w:noWrap/>
            <w:vAlign w:val="bottom"/>
            <w:hideMark/>
          </w:tcPr>
          <w:p w:rsidR="00E6308D" w:rsidRPr="007F1BB5" w:rsidRDefault="00E6308D" w:rsidP="007F1BB5">
            <w:pPr>
              <w:spacing w:after="0" w:line="240" w:lineRule="auto"/>
              <w:rPr>
                <w:rFonts w:ascii="Calibri" w:eastAsia="Times New Roman" w:hAnsi="Calibri" w:cs="Times New Roman"/>
                <w:color w:val="000000"/>
              </w:rPr>
            </w:pPr>
          </w:p>
        </w:tc>
        <w:tc>
          <w:tcPr>
            <w:tcW w:w="1690" w:type="dxa"/>
            <w:tcBorders>
              <w:top w:val="nil"/>
              <w:bottom w:val="nil"/>
            </w:tcBorders>
            <w:shd w:val="pct20" w:color="auto" w:fill="auto"/>
            <w:noWrap/>
            <w:vAlign w:val="bottom"/>
            <w:hideMark/>
          </w:tcPr>
          <w:p w:rsidR="00E6308D" w:rsidRPr="007F1BB5" w:rsidRDefault="00E6308D" w:rsidP="007F1BB5">
            <w:pPr>
              <w:spacing w:after="0" w:line="240" w:lineRule="auto"/>
              <w:rPr>
                <w:rFonts w:ascii="Calibri" w:eastAsia="Times New Roman" w:hAnsi="Calibri" w:cs="Times New Roman"/>
                <w:color w:val="000000"/>
              </w:rPr>
            </w:pPr>
          </w:p>
        </w:tc>
        <w:tc>
          <w:tcPr>
            <w:tcW w:w="5388" w:type="dxa"/>
            <w:gridSpan w:val="2"/>
            <w:tcBorders>
              <w:top w:val="nil"/>
              <w:bottom w:val="nil"/>
            </w:tcBorders>
            <w:shd w:val="pct20" w:color="auto" w:fill="auto"/>
            <w:noWrap/>
            <w:vAlign w:val="bottom"/>
            <w:hideMark/>
          </w:tcPr>
          <w:p w:rsidR="00E6308D" w:rsidRPr="007F1BB5" w:rsidRDefault="00E6308D" w:rsidP="008238C9">
            <w:pPr>
              <w:spacing w:after="0" w:line="240" w:lineRule="auto"/>
              <w:rPr>
                <w:rFonts w:ascii="Calibri" w:eastAsia="Times New Roman" w:hAnsi="Calibri" w:cs="Times New Roman"/>
                <w:color w:val="000000"/>
              </w:rPr>
            </w:pPr>
            <w:r>
              <w:rPr>
                <w:rFonts w:ascii="Calibri" w:eastAsia="Times New Roman" w:hAnsi="Calibri" w:cs="Times New Roman"/>
                <w:color w:val="000000"/>
              </w:rPr>
              <w:t>Source</w:t>
            </w:r>
            <w:r w:rsidR="00FB430F">
              <w:rPr>
                <w:rFonts w:ascii="Calibri" w:eastAsia="Times New Roman" w:hAnsi="Calibri" w:cs="Times New Roman"/>
                <w:color w:val="000000"/>
              </w:rPr>
              <w:t xml:space="preserve"> </w:t>
            </w:r>
          </w:p>
        </w:tc>
      </w:tr>
      <w:tr w:rsidR="00E6308D" w:rsidRPr="0001078B" w:rsidTr="00931431">
        <w:trPr>
          <w:trHeight w:val="300"/>
        </w:trPr>
        <w:tc>
          <w:tcPr>
            <w:tcW w:w="2390" w:type="dxa"/>
            <w:tcBorders>
              <w:top w:val="nil"/>
            </w:tcBorders>
            <w:shd w:val="clear" w:color="auto" w:fill="auto"/>
            <w:noWrap/>
            <w:vAlign w:val="bottom"/>
            <w:hideMark/>
          </w:tcPr>
          <w:p w:rsidR="00E6308D" w:rsidRPr="007F1BB5" w:rsidRDefault="00E6308D" w:rsidP="007F1B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United States 2008 </w:t>
            </w:r>
            <w:r w:rsidRPr="007F1BB5">
              <w:rPr>
                <w:rFonts w:ascii="Calibri" w:eastAsia="Times New Roman" w:hAnsi="Calibri" w:cs="Times New Roman"/>
                <w:color w:val="000000"/>
              </w:rPr>
              <w:t>Uncompensated Care</w:t>
            </w:r>
          </w:p>
        </w:tc>
        <w:tc>
          <w:tcPr>
            <w:tcW w:w="1690" w:type="dxa"/>
            <w:tcBorders>
              <w:top w:val="nil"/>
            </w:tcBorders>
            <w:shd w:val="clear" w:color="auto" w:fill="auto"/>
            <w:noWrap/>
            <w:vAlign w:val="bottom"/>
            <w:hideMark/>
          </w:tcPr>
          <w:p w:rsidR="00E6308D" w:rsidRPr="007F1BB5" w:rsidRDefault="00E6308D" w:rsidP="00C0419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w:t>
            </w:r>
            <w:r w:rsidRPr="007F1BB5">
              <w:rPr>
                <w:rFonts w:ascii="Calibri" w:eastAsia="Times New Roman" w:hAnsi="Calibri" w:cs="Times New Roman"/>
                <w:color w:val="000000"/>
              </w:rPr>
              <w:t>3</w:t>
            </w:r>
            <w:r>
              <w:rPr>
                <w:rFonts w:ascii="Calibri" w:eastAsia="Times New Roman" w:hAnsi="Calibri" w:cs="Times New Roman"/>
                <w:color w:val="000000"/>
              </w:rPr>
              <w:t>,00</w:t>
            </w:r>
            <w:r w:rsidRPr="007F1BB5">
              <w:rPr>
                <w:rFonts w:ascii="Calibri" w:eastAsia="Times New Roman" w:hAnsi="Calibri" w:cs="Times New Roman"/>
                <w:color w:val="000000"/>
              </w:rPr>
              <w:t>0,000,000</w:t>
            </w:r>
          </w:p>
        </w:tc>
        <w:tc>
          <w:tcPr>
            <w:tcW w:w="5388" w:type="dxa"/>
            <w:gridSpan w:val="2"/>
            <w:tcBorders>
              <w:top w:val="nil"/>
            </w:tcBorders>
            <w:shd w:val="clear" w:color="auto" w:fill="auto"/>
            <w:noWrap/>
            <w:vAlign w:val="bottom"/>
            <w:hideMark/>
          </w:tcPr>
          <w:p w:rsidR="00E6308D" w:rsidRPr="0001078B" w:rsidRDefault="00E6308D" w:rsidP="00E6308D">
            <w:pPr>
              <w:spacing w:after="0" w:line="240" w:lineRule="auto"/>
              <w:rPr>
                <w:rFonts w:ascii="Calibri" w:eastAsia="Times New Roman" w:hAnsi="Calibri" w:cs="Times New Roman"/>
                <w:color w:val="000000"/>
                <w:sz w:val="20"/>
                <w:szCs w:val="20"/>
                <w:lang w:val="es-ES"/>
              </w:rPr>
            </w:pPr>
            <w:proofErr w:type="spellStart"/>
            <w:r w:rsidRPr="0001078B">
              <w:rPr>
                <w:sz w:val="20"/>
                <w:szCs w:val="20"/>
                <w:lang w:val="es-ES"/>
              </w:rPr>
              <w:t>Holtz-Eakin</w:t>
            </w:r>
            <w:proofErr w:type="spellEnd"/>
            <w:r w:rsidRPr="0001078B">
              <w:rPr>
                <w:sz w:val="20"/>
                <w:szCs w:val="20"/>
                <w:lang w:val="es-ES"/>
              </w:rPr>
              <w:t>, et al (2011)</w:t>
            </w:r>
            <w:r w:rsidR="0001078B" w:rsidRPr="0001078B">
              <w:rPr>
                <w:sz w:val="20"/>
                <w:szCs w:val="20"/>
                <w:lang w:val="es-ES"/>
              </w:rPr>
              <w:t xml:space="preserve">,  </w:t>
            </w:r>
            <w:proofErr w:type="spellStart"/>
            <w:r w:rsidR="0001078B" w:rsidRPr="0001078B">
              <w:rPr>
                <w:sz w:val="20"/>
                <w:szCs w:val="20"/>
                <w:lang w:val="es-ES"/>
              </w:rPr>
              <w:t>Famili</w:t>
            </w:r>
            <w:r w:rsidR="008238C9">
              <w:rPr>
                <w:sz w:val="20"/>
                <w:szCs w:val="20"/>
                <w:lang w:val="es-ES"/>
              </w:rPr>
              <w:t>e</w:t>
            </w:r>
            <w:r w:rsidR="0001078B" w:rsidRPr="0001078B">
              <w:rPr>
                <w:sz w:val="20"/>
                <w:szCs w:val="20"/>
                <w:lang w:val="es-ES"/>
              </w:rPr>
              <w:t>s</w:t>
            </w:r>
            <w:proofErr w:type="spellEnd"/>
            <w:r w:rsidR="0001078B" w:rsidRPr="0001078B">
              <w:rPr>
                <w:sz w:val="20"/>
                <w:szCs w:val="20"/>
                <w:lang w:val="es-ES"/>
              </w:rPr>
              <w:t xml:space="preserve"> USA </w:t>
            </w:r>
            <w:r w:rsidR="0001078B">
              <w:rPr>
                <w:sz w:val="20"/>
                <w:szCs w:val="20"/>
                <w:lang w:val="es-ES"/>
              </w:rPr>
              <w:t>(2009)</w:t>
            </w:r>
          </w:p>
        </w:tc>
      </w:tr>
      <w:tr w:rsidR="00E6308D" w:rsidRPr="007F1BB5" w:rsidTr="00556209">
        <w:trPr>
          <w:trHeight w:val="300"/>
        </w:trPr>
        <w:tc>
          <w:tcPr>
            <w:tcW w:w="2390" w:type="dxa"/>
            <w:shd w:val="clear" w:color="auto" w:fill="auto"/>
            <w:noWrap/>
            <w:vAlign w:val="bottom"/>
            <w:hideMark/>
          </w:tcPr>
          <w:p w:rsidR="00E6308D" w:rsidRPr="007F1BB5" w:rsidRDefault="00E6308D" w:rsidP="007F1BB5">
            <w:pPr>
              <w:spacing w:after="0" w:line="240" w:lineRule="auto"/>
              <w:rPr>
                <w:rFonts w:ascii="Calibri" w:eastAsia="Times New Roman" w:hAnsi="Calibri" w:cs="Times New Roman"/>
                <w:color w:val="000000"/>
              </w:rPr>
            </w:pPr>
            <w:r w:rsidRPr="007F1BB5">
              <w:rPr>
                <w:rFonts w:ascii="Calibri" w:eastAsia="Times New Roman" w:hAnsi="Calibri" w:cs="Times New Roman"/>
                <w:color w:val="000000"/>
              </w:rPr>
              <w:t>Portion for Adults</w:t>
            </w:r>
          </w:p>
        </w:tc>
        <w:tc>
          <w:tcPr>
            <w:tcW w:w="1690" w:type="dxa"/>
            <w:shd w:val="clear" w:color="auto" w:fill="auto"/>
            <w:noWrap/>
            <w:vAlign w:val="bottom"/>
            <w:hideMark/>
          </w:tcPr>
          <w:p w:rsidR="00E6308D" w:rsidRPr="007F1BB5" w:rsidRDefault="00E6308D" w:rsidP="007F1BB5">
            <w:pPr>
              <w:spacing w:after="0" w:line="240" w:lineRule="auto"/>
              <w:jc w:val="right"/>
              <w:rPr>
                <w:rFonts w:ascii="Calibri" w:eastAsia="Times New Roman" w:hAnsi="Calibri" w:cs="Times New Roman"/>
                <w:color w:val="000000"/>
              </w:rPr>
            </w:pPr>
            <w:r w:rsidRPr="007F1BB5">
              <w:rPr>
                <w:rFonts w:ascii="Calibri" w:eastAsia="Times New Roman" w:hAnsi="Calibri" w:cs="Times New Roman"/>
                <w:color w:val="000000"/>
              </w:rPr>
              <w:t>87%</w:t>
            </w:r>
          </w:p>
        </w:tc>
        <w:tc>
          <w:tcPr>
            <w:tcW w:w="5388" w:type="dxa"/>
            <w:gridSpan w:val="2"/>
            <w:shd w:val="clear" w:color="auto" w:fill="auto"/>
            <w:noWrap/>
            <w:vAlign w:val="bottom"/>
            <w:hideMark/>
          </w:tcPr>
          <w:p w:rsidR="00E6308D" w:rsidRPr="0001078B" w:rsidRDefault="0001078B" w:rsidP="007F1BB5">
            <w:pPr>
              <w:spacing w:after="0" w:line="240" w:lineRule="auto"/>
              <w:rPr>
                <w:rFonts w:ascii="Calibri" w:eastAsia="Times New Roman" w:hAnsi="Calibri" w:cs="Times New Roman"/>
                <w:color w:val="000000"/>
                <w:sz w:val="20"/>
                <w:szCs w:val="20"/>
              </w:rPr>
            </w:pPr>
            <w:r w:rsidRPr="0001078B">
              <w:rPr>
                <w:rFonts w:ascii="Calibri" w:eastAsia="Times New Roman" w:hAnsi="Calibri" w:cs="Times New Roman"/>
                <w:color w:val="000000"/>
                <w:sz w:val="20"/>
                <w:szCs w:val="20"/>
              </w:rPr>
              <w:t>Hadley et al (2008)</w:t>
            </w:r>
          </w:p>
        </w:tc>
      </w:tr>
      <w:tr w:rsidR="007F1BB5" w:rsidRPr="007F1BB5" w:rsidTr="00556209">
        <w:trPr>
          <w:trHeight w:val="300"/>
        </w:trPr>
        <w:tc>
          <w:tcPr>
            <w:tcW w:w="2390" w:type="dxa"/>
            <w:shd w:val="clear" w:color="auto" w:fill="auto"/>
            <w:noWrap/>
            <w:vAlign w:val="bottom"/>
            <w:hideMark/>
          </w:tcPr>
          <w:p w:rsidR="007F1BB5" w:rsidRPr="007F1BB5" w:rsidRDefault="007F1BB5" w:rsidP="007F1BB5">
            <w:pPr>
              <w:spacing w:after="0" w:line="240" w:lineRule="auto"/>
              <w:rPr>
                <w:rFonts w:ascii="Calibri" w:eastAsia="Times New Roman" w:hAnsi="Calibri" w:cs="Times New Roman"/>
                <w:color w:val="000000"/>
              </w:rPr>
            </w:pPr>
            <w:r w:rsidRPr="007F1BB5">
              <w:rPr>
                <w:rFonts w:ascii="Calibri" w:eastAsia="Times New Roman" w:hAnsi="Calibri" w:cs="Times New Roman"/>
                <w:color w:val="000000"/>
              </w:rPr>
              <w:t>Total Amount US &lt;133% FPL</w:t>
            </w:r>
            <w:r w:rsidR="0001078B">
              <w:rPr>
                <w:rFonts w:ascii="Calibri" w:eastAsia="Times New Roman" w:hAnsi="Calibri" w:cs="Times New Roman"/>
                <w:color w:val="000000"/>
              </w:rPr>
              <w:t xml:space="preserve">  (now Medicaid </w:t>
            </w:r>
            <w:r w:rsidR="000A1139">
              <w:rPr>
                <w:rFonts w:ascii="Calibri" w:eastAsia="Times New Roman" w:hAnsi="Calibri" w:cs="Times New Roman"/>
                <w:color w:val="000000"/>
              </w:rPr>
              <w:t>eligible</w:t>
            </w:r>
            <w:r w:rsidR="0001078B">
              <w:rPr>
                <w:rFonts w:ascii="Calibri" w:eastAsia="Times New Roman" w:hAnsi="Calibri" w:cs="Times New Roman"/>
                <w:color w:val="000000"/>
              </w:rPr>
              <w:t>)</w:t>
            </w:r>
          </w:p>
        </w:tc>
        <w:tc>
          <w:tcPr>
            <w:tcW w:w="1690" w:type="dxa"/>
            <w:shd w:val="clear" w:color="auto" w:fill="auto"/>
            <w:noWrap/>
            <w:vAlign w:val="bottom"/>
            <w:hideMark/>
          </w:tcPr>
          <w:p w:rsidR="007F1BB5" w:rsidRPr="007F1BB5" w:rsidRDefault="007F1BB5" w:rsidP="007F1BB5">
            <w:pPr>
              <w:spacing w:after="0" w:line="240" w:lineRule="auto"/>
              <w:jc w:val="right"/>
              <w:rPr>
                <w:rFonts w:ascii="Calibri" w:eastAsia="Times New Roman" w:hAnsi="Calibri" w:cs="Times New Roman"/>
                <w:color w:val="000000"/>
              </w:rPr>
            </w:pPr>
            <w:r w:rsidRPr="007F1BB5">
              <w:rPr>
                <w:rFonts w:ascii="Calibri" w:eastAsia="Times New Roman" w:hAnsi="Calibri" w:cs="Times New Roman"/>
                <w:color w:val="000000"/>
              </w:rPr>
              <w:t>14,965,000,000</w:t>
            </w:r>
          </w:p>
        </w:tc>
        <w:tc>
          <w:tcPr>
            <w:tcW w:w="2258" w:type="dxa"/>
            <w:shd w:val="clear" w:color="auto" w:fill="auto"/>
            <w:noWrap/>
            <w:vAlign w:val="bottom"/>
            <w:hideMark/>
          </w:tcPr>
          <w:p w:rsidR="007F1BB5" w:rsidRPr="007F1BB5" w:rsidRDefault="0001078B" w:rsidP="007F1BB5">
            <w:pPr>
              <w:spacing w:after="0" w:line="240" w:lineRule="auto"/>
              <w:rPr>
                <w:rFonts w:ascii="Calibri" w:eastAsia="Times New Roman" w:hAnsi="Calibri" w:cs="Times New Roman"/>
                <w:color w:val="000000"/>
              </w:rPr>
            </w:pPr>
            <w:proofErr w:type="spellStart"/>
            <w:r w:rsidRPr="0001078B">
              <w:rPr>
                <w:sz w:val="20"/>
                <w:szCs w:val="20"/>
                <w:lang w:val="es-ES"/>
              </w:rPr>
              <w:t>Holtz-Eakin</w:t>
            </w:r>
            <w:proofErr w:type="spellEnd"/>
            <w:r w:rsidRPr="0001078B">
              <w:rPr>
                <w:sz w:val="20"/>
                <w:szCs w:val="20"/>
                <w:lang w:val="es-ES"/>
              </w:rPr>
              <w:t>, et al (2011</w:t>
            </w:r>
            <w:r>
              <w:rPr>
                <w:sz w:val="20"/>
                <w:szCs w:val="20"/>
                <w:lang w:val="es-ES"/>
              </w:rPr>
              <w:t>)</w:t>
            </w:r>
          </w:p>
        </w:tc>
        <w:tc>
          <w:tcPr>
            <w:tcW w:w="3130" w:type="dxa"/>
            <w:shd w:val="clear" w:color="auto" w:fill="auto"/>
            <w:noWrap/>
            <w:vAlign w:val="bottom"/>
            <w:hideMark/>
          </w:tcPr>
          <w:p w:rsidR="007F1BB5" w:rsidRPr="007F1BB5" w:rsidRDefault="007F1BB5" w:rsidP="007F1BB5">
            <w:pPr>
              <w:spacing w:after="0" w:line="240" w:lineRule="auto"/>
              <w:rPr>
                <w:rFonts w:ascii="Calibri" w:eastAsia="Times New Roman" w:hAnsi="Calibri" w:cs="Times New Roman"/>
                <w:color w:val="000000"/>
              </w:rPr>
            </w:pPr>
          </w:p>
        </w:tc>
      </w:tr>
      <w:tr w:rsidR="007F1BB5" w:rsidRPr="007F1BB5" w:rsidTr="00556209">
        <w:trPr>
          <w:trHeight w:val="300"/>
        </w:trPr>
        <w:tc>
          <w:tcPr>
            <w:tcW w:w="2390" w:type="dxa"/>
            <w:shd w:val="clear" w:color="auto" w:fill="auto"/>
            <w:noWrap/>
            <w:vAlign w:val="bottom"/>
            <w:hideMark/>
          </w:tcPr>
          <w:p w:rsidR="007F1BB5" w:rsidRPr="007F1BB5" w:rsidRDefault="007F1BB5" w:rsidP="007F1BB5">
            <w:pPr>
              <w:spacing w:after="0" w:line="240" w:lineRule="auto"/>
              <w:rPr>
                <w:rFonts w:ascii="Calibri" w:eastAsia="Times New Roman" w:hAnsi="Calibri" w:cs="Times New Roman"/>
                <w:color w:val="000000"/>
              </w:rPr>
            </w:pPr>
            <w:r w:rsidRPr="007F1BB5">
              <w:rPr>
                <w:rFonts w:ascii="Calibri" w:eastAsia="Times New Roman" w:hAnsi="Calibri" w:cs="Times New Roman"/>
                <w:color w:val="000000"/>
              </w:rPr>
              <w:t xml:space="preserve">Total Amount </w:t>
            </w:r>
            <w:r w:rsidR="000A1139" w:rsidRPr="007F1BB5">
              <w:rPr>
                <w:rFonts w:ascii="Calibri" w:eastAsia="Times New Roman" w:hAnsi="Calibri" w:cs="Times New Roman"/>
                <w:color w:val="000000"/>
              </w:rPr>
              <w:t>Adults</w:t>
            </w:r>
            <w:r w:rsidRPr="007F1BB5">
              <w:rPr>
                <w:rFonts w:ascii="Calibri" w:eastAsia="Times New Roman" w:hAnsi="Calibri" w:cs="Times New Roman"/>
                <w:color w:val="000000"/>
              </w:rPr>
              <w:t>&lt;133%FPL</w:t>
            </w:r>
          </w:p>
        </w:tc>
        <w:tc>
          <w:tcPr>
            <w:tcW w:w="1690" w:type="dxa"/>
            <w:shd w:val="clear" w:color="auto" w:fill="auto"/>
            <w:noWrap/>
            <w:vAlign w:val="bottom"/>
            <w:hideMark/>
          </w:tcPr>
          <w:p w:rsidR="007F1BB5" w:rsidRPr="007F1BB5" w:rsidRDefault="007F1BB5" w:rsidP="007F1BB5">
            <w:pPr>
              <w:spacing w:after="0" w:line="240" w:lineRule="auto"/>
              <w:jc w:val="right"/>
              <w:rPr>
                <w:rFonts w:ascii="Calibri" w:eastAsia="Times New Roman" w:hAnsi="Calibri" w:cs="Times New Roman"/>
                <w:color w:val="000000"/>
              </w:rPr>
            </w:pPr>
            <w:r w:rsidRPr="007F1BB5">
              <w:rPr>
                <w:rFonts w:ascii="Calibri" w:eastAsia="Times New Roman" w:hAnsi="Calibri" w:cs="Times New Roman"/>
                <w:color w:val="000000"/>
              </w:rPr>
              <w:t>13,019,550,000</w:t>
            </w:r>
          </w:p>
        </w:tc>
        <w:tc>
          <w:tcPr>
            <w:tcW w:w="2258" w:type="dxa"/>
            <w:shd w:val="clear" w:color="auto" w:fill="auto"/>
            <w:noWrap/>
            <w:vAlign w:val="bottom"/>
            <w:hideMark/>
          </w:tcPr>
          <w:p w:rsidR="007F1BB5" w:rsidRPr="0001078B" w:rsidRDefault="008238C9" w:rsidP="007F1B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87% of Total Amount</w:t>
            </w:r>
          </w:p>
        </w:tc>
        <w:tc>
          <w:tcPr>
            <w:tcW w:w="3130" w:type="dxa"/>
            <w:shd w:val="clear" w:color="auto" w:fill="auto"/>
            <w:noWrap/>
            <w:vAlign w:val="bottom"/>
            <w:hideMark/>
          </w:tcPr>
          <w:p w:rsidR="007F1BB5" w:rsidRPr="007F1BB5" w:rsidRDefault="007F1BB5" w:rsidP="007F1BB5">
            <w:pPr>
              <w:spacing w:after="0" w:line="240" w:lineRule="auto"/>
              <w:rPr>
                <w:rFonts w:ascii="Calibri" w:eastAsia="Times New Roman" w:hAnsi="Calibri" w:cs="Times New Roman"/>
                <w:color w:val="000000"/>
              </w:rPr>
            </w:pPr>
          </w:p>
        </w:tc>
      </w:tr>
      <w:tr w:rsidR="007F1BB5" w:rsidRPr="007F1BB5" w:rsidTr="00556209">
        <w:trPr>
          <w:trHeight w:val="300"/>
        </w:trPr>
        <w:tc>
          <w:tcPr>
            <w:tcW w:w="2390" w:type="dxa"/>
            <w:shd w:val="clear" w:color="auto" w:fill="auto"/>
            <w:noWrap/>
            <w:vAlign w:val="bottom"/>
            <w:hideMark/>
          </w:tcPr>
          <w:p w:rsidR="007F1BB5" w:rsidRPr="007F1BB5" w:rsidRDefault="00EB4944" w:rsidP="00EB494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Adults </w:t>
            </w:r>
            <w:r w:rsidR="007F1BB5" w:rsidRPr="007F1BB5">
              <w:rPr>
                <w:rFonts w:ascii="Calibri" w:eastAsia="Times New Roman" w:hAnsi="Calibri" w:cs="Times New Roman"/>
                <w:color w:val="000000"/>
              </w:rPr>
              <w:t>Uninsured US &lt;13</w:t>
            </w:r>
            <w:r>
              <w:rPr>
                <w:rFonts w:ascii="Calibri" w:eastAsia="Times New Roman" w:hAnsi="Calibri" w:cs="Times New Roman"/>
                <w:color w:val="000000"/>
              </w:rPr>
              <w:t>3</w:t>
            </w:r>
            <w:r w:rsidR="007F1BB5" w:rsidRPr="007F1BB5">
              <w:rPr>
                <w:rFonts w:ascii="Calibri" w:eastAsia="Times New Roman" w:hAnsi="Calibri" w:cs="Times New Roman"/>
                <w:color w:val="000000"/>
              </w:rPr>
              <w:t>% FPL</w:t>
            </w:r>
          </w:p>
        </w:tc>
        <w:tc>
          <w:tcPr>
            <w:tcW w:w="1690" w:type="dxa"/>
            <w:shd w:val="clear" w:color="auto" w:fill="auto"/>
            <w:noWrap/>
            <w:vAlign w:val="bottom"/>
            <w:hideMark/>
          </w:tcPr>
          <w:p w:rsidR="007F1BB5" w:rsidRPr="007F1BB5" w:rsidRDefault="007F1BB5" w:rsidP="007F1BB5">
            <w:pPr>
              <w:spacing w:after="0" w:line="240" w:lineRule="auto"/>
              <w:jc w:val="right"/>
              <w:rPr>
                <w:rFonts w:ascii="Calibri" w:eastAsia="Times New Roman" w:hAnsi="Calibri" w:cs="Times New Roman"/>
                <w:color w:val="000000"/>
              </w:rPr>
            </w:pPr>
            <w:r w:rsidRPr="007F1BB5">
              <w:rPr>
                <w:rFonts w:ascii="Calibri" w:eastAsia="Times New Roman" w:hAnsi="Calibri" w:cs="Times New Roman"/>
                <w:color w:val="000000"/>
              </w:rPr>
              <w:t>19,430,000</w:t>
            </w:r>
          </w:p>
        </w:tc>
        <w:tc>
          <w:tcPr>
            <w:tcW w:w="2258" w:type="dxa"/>
            <w:shd w:val="clear" w:color="auto" w:fill="auto"/>
            <w:noWrap/>
            <w:vAlign w:val="bottom"/>
            <w:hideMark/>
          </w:tcPr>
          <w:p w:rsidR="007F1BB5" w:rsidRPr="0001078B" w:rsidRDefault="0001078B" w:rsidP="007F1BB5">
            <w:pPr>
              <w:spacing w:after="0" w:line="240" w:lineRule="auto"/>
              <w:rPr>
                <w:rFonts w:ascii="Calibri" w:eastAsia="Times New Roman" w:hAnsi="Calibri" w:cs="Times New Roman"/>
                <w:color w:val="000000"/>
                <w:sz w:val="20"/>
                <w:szCs w:val="20"/>
              </w:rPr>
            </w:pPr>
            <w:r w:rsidRPr="0001078B">
              <w:rPr>
                <w:rFonts w:ascii="Calibri" w:eastAsia="Times New Roman" w:hAnsi="Calibri" w:cs="Times New Roman"/>
                <w:color w:val="000000"/>
                <w:sz w:val="20"/>
                <w:szCs w:val="20"/>
              </w:rPr>
              <w:t>Kenney et al (2012)</w:t>
            </w:r>
          </w:p>
        </w:tc>
        <w:tc>
          <w:tcPr>
            <w:tcW w:w="3130" w:type="dxa"/>
            <w:shd w:val="clear" w:color="auto" w:fill="auto"/>
            <w:noWrap/>
            <w:vAlign w:val="bottom"/>
            <w:hideMark/>
          </w:tcPr>
          <w:p w:rsidR="007F1BB5" w:rsidRPr="007F1BB5" w:rsidRDefault="007F1BB5" w:rsidP="007F1BB5">
            <w:pPr>
              <w:spacing w:after="0" w:line="240" w:lineRule="auto"/>
              <w:rPr>
                <w:rFonts w:ascii="Calibri" w:eastAsia="Times New Roman" w:hAnsi="Calibri" w:cs="Times New Roman"/>
                <w:color w:val="000000"/>
              </w:rPr>
            </w:pPr>
          </w:p>
        </w:tc>
      </w:tr>
      <w:tr w:rsidR="007F1BB5" w:rsidRPr="007F1BB5" w:rsidTr="00556209">
        <w:trPr>
          <w:trHeight w:val="300"/>
        </w:trPr>
        <w:tc>
          <w:tcPr>
            <w:tcW w:w="2390" w:type="dxa"/>
            <w:shd w:val="clear" w:color="auto" w:fill="auto"/>
            <w:noWrap/>
            <w:vAlign w:val="bottom"/>
            <w:hideMark/>
          </w:tcPr>
          <w:p w:rsidR="007F1BB5" w:rsidRPr="007F1BB5" w:rsidRDefault="007F1BB5" w:rsidP="007F1BB5">
            <w:pPr>
              <w:spacing w:after="0" w:line="240" w:lineRule="auto"/>
              <w:rPr>
                <w:rFonts w:ascii="Calibri" w:eastAsia="Times New Roman" w:hAnsi="Calibri" w:cs="Times New Roman"/>
                <w:color w:val="000000"/>
              </w:rPr>
            </w:pPr>
            <w:r w:rsidRPr="007F1BB5">
              <w:rPr>
                <w:rFonts w:ascii="Calibri" w:eastAsia="Times New Roman" w:hAnsi="Calibri" w:cs="Times New Roman"/>
                <w:color w:val="000000"/>
              </w:rPr>
              <w:t>Arizona Health Exp Per capita to US</w:t>
            </w:r>
          </w:p>
        </w:tc>
        <w:tc>
          <w:tcPr>
            <w:tcW w:w="1690" w:type="dxa"/>
            <w:shd w:val="clear" w:color="auto" w:fill="auto"/>
            <w:noWrap/>
            <w:vAlign w:val="bottom"/>
            <w:hideMark/>
          </w:tcPr>
          <w:p w:rsidR="007F1BB5" w:rsidRPr="007F1BB5" w:rsidRDefault="007F1BB5" w:rsidP="007F1BB5">
            <w:pPr>
              <w:spacing w:after="0" w:line="240" w:lineRule="auto"/>
              <w:jc w:val="right"/>
              <w:rPr>
                <w:rFonts w:ascii="Calibri" w:eastAsia="Times New Roman" w:hAnsi="Calibri" w:cs="Times New Roman"/>
                <w:color w:val="000000"/>
              </w:rPr>
            </w:pPr>
            <w:r w:rsidRPr="007F1BB5">
              <w:rPr>
                <w:rFonts w:ascii="Calibri" w:eastAsia="Times New Roman" w:hAnsi="Calibri" w:cs="Times New Roman"/>
                <w:color w:val="000000"/>
              </w:rPr>
              <w:t>92%</w:t>
            </w:r>
          </w:p>
        </w:tc>
        <w:tc>
          <w:tcPr>
            <w:tcW w:w="5388" w:type="dxa"/>
            <w:gridSpan w:val="2"/>
            <w:shd w:val="clear" w:color="auto" w:fill="auto"/>
            <w:noWrap/>
            <w:vAlign w:val="bottom"/>
            <w:hideMark/>
          </w:tcPr>
          <w:p w:rsidR="007F1BB5" w:rsidRPr="0001078B" w:rsidRDefault="007F1BB5" w:rsidP="007F1BB5">
            <w:pPr>
              <w:spacing w:after="0" w:line="240" w:lineRule="auto"/>
              <w:rPr>
                <w:rFonts w:ascii="Calibri" w:eastAsia="Times New Roman" w:hAnsi="Calibri" w:cs="Times New Roman"/>
                <w:color w:val="000000"/>
                <w:sz w:val="20"/>
                <w:szCs w:val="20"/>
              </w:rPr>
            </w:pPr>
            <w:r w:rsidRPr="0001078B">
              <w:rPr>
                <w:rFonts w:ascii="Calibri" w:eastAsia="Times New Roman" w:hAnsi="Calibri" w:cs="Times New Roman"/>
                <w:color w:val="000000"/>
                <w:sz w:val="20"/>
                <w:szCs w:val="20"/>
              </w:rPr>
              <w:t>(4 year average of Arizona's private health insurance premiums to US: 2008 to 2011)</w:t>
            </w:r>
          </w:p>
        </w:tc>
      </w:tr>
      <w:tr w:rsidR="007F1BB5" w:rsidRPr="007F1BB5" w:rsidTr="00556209">
        <w:trPr>
          <w:trHeight w:val="300"/>
        </w:trPr>
        <w:tc>
          <w:tcPr>
            <w:tcW w:w="2390" w:type="dxa"/>
            <w:shd w:val="clear" w:color="auto" w:fill="auto"/>
            <w:noWrap/>
            <w:vAlign w:val="bottom"/>
            <w:hideMark/>
          </w:tcPr>
          <w:p w:rsidR="007F1BB5" w:rsidRPr="007F1BB5" w:rsidRDefault="007F1BB5" w:rsidP="007F1BB5">
            <w:pPr>
              <w:spacing w:after="0" w:line="240" w:lineRule="auto"/>
              <w:rPr>
                <w:rFonts w:ascii="Calibri" w:eastAsia="Times New Roman" w:hAnsi="Calibri" w:cs="Times New Roman"/>
                <w:color w:val="000000"/>
              </w:rPr>
            </w:pPr>
          </w:p>
        </w:tc>
        <w:tc>
          <w:tcPr>
            <w:tcW w:w="1690" w:type="dxa"/>
            <w:shd w:val="clear" w:color="auto" w:fill="auto"/>
            <w:noWrap/>
            <w:vAlign w:val="bottom"/>
            <w:hideMark/>
          </w:tcPr>
          <w:p w:rsidR="007F1BB5" w:rsidRPr="007F1BB5" w:rsidRDefault="007F1BB5" w:rsidP="007F1BB5">
            <w:pPr>
              <w:spacing w:after="0" w:line="240" w:lineRule="auto"/>
              <w:rPr>
                <w:rFonts w:ascii="Calibri" w:eastAsia="Times New Roman" w:hAnsi="Calibri" w:cs="Times New Roman"/>
                <w:color w:val="000000"/>
              </w:rPr>
            </w:pPr>
          </w:p>
        </w:tc>
        <w:tc>
          <w:tcPr>
            <w:tcW w:w="2258" w:type="dxa"/>
            <w:shd w:val="clear" w:color="auto" w:fill="auto"/>
            <w:noWrap/>
            <w:vAlign w:val="bottom"/>
            <w:hideMark/>
          </w:tcPr>
          <w:p w:rsidR="007F1BB5" w:rsidRPr="007F1BB5" w:rsidRDefault="007F1BB5" w:rsidP="007F1BB5">
            <w:pPr>
              <w:spacing w:after="0" w:line="240" w:lineRule="auto"/>
              <w:rPr>
                <w:rFonts w:ascii="Calibri" w:eastAsia="Times New Roman" w:hAnsi="Calibri" w:cs="Times New Roman"/>
                <w:color w:val="000000"/>
              </w:rPr>
            </w:pPr>
          </w:p>
        </w:tc>
        <w:tc>
          <w:tcPr>
            <w:tcW w:w="3130" w:type="dxa"/>
            <w:shd w:val="clear" w:color="auto" w:fill="auto"/>
            <w:noWrap/>
            <w:vAlign w:val="bottom"/>
            <w:hideMark/>
          </w:tcPr>
          <w:p w:rsidR="007F1BB5" w:rsidRPr="007F1BB5" w:rsidRDefault="007F1BB5" w:rsidP="007F1BB5">
            <w:pPr>
              <w:spacing w:after="0" w:line="240" w:lineRule="auto"/>
              <w:rPr>
                <w:rFonts w:ascii="Calibri" w:eastAsia="Times New Roman" w:hAnsi="Calibri" w:cs="Times New Roman"/>
                <w:color w:val="000000"/>
              </w:rPr>
            </w:pPr>
          </w:p>
        </w:tc>
      </w:tr>
      <w:tr w:rsidR="007F1BB5" w:rsidRPr="007F1BB5" w:rsidTr="00556209">
        <w:trPr>
          <w:trHeight w:val="300"/>
        </w:trPr>
        <w:tc>
          <w:tcPr>
            <w:tcW w:w="2390" w:type="dxa"/>
            <w:shd w:val="clear" w:color="auto" w:fill="auto"/>
            <w:noWrap/>
            <w:vAlign w:val="bottom"/>
            <w:hideMark/>
          </w:tcPr>
          <w:p w:rsidR="007F1BB5" w:rsidRPr="007F1BB5" w:rsidRDefault="0001078B" w:rsidP="007F1BB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AZ </w:t>
            </w:r>
            <w:r w:rsidR="007F1BB5" w:rsidRPr="007F1BB5">
              <w:rPr>
                <w:rFonts w:ascii="Calibri" w:eastAsia="Times New Roman" w:hAnsi="Calibri" w:cs="Times New Roman"/>
                <w:color w:val="000000"/>
              </w:rPr>
              <w:t>cost per</w:t>
            </w:r>
            <w:r>
              <w:rPr>
                <w:rFonts w:ascii="Calibri" w:eastAsia="Times New Roman" w:hAnsi="Calibri" w:cs="Times New Roman"/>
                <w:color w:val="000000"/>
              </w:rPr>
              <w:t xml:space="preserve"> uninsured </w:t>
            </w:r>
            <w:r w:rsidR="007F1BB5" w:rsidRPr="007F1BB5">
              <w:rPr>
                <w:rFonts w:ascii="Calibri" w:eastAsia="Times New Roman" w:hAnsi="Calibri" w:cs="Times New Roman"/>
                <w:color w:val="000000"/>
              </w:rPr>
              <w:t xml:space="preserve"> person</w:t>
            </w:r>
            <w:r>
              <w:rPr>
                <w:rFonts w:ascii="Calibri" w:eastAsia="Times New Roman" w:hAnsi="Calibri" w:cs="Times New Roman"/>
                <w:color w:val="000000"/>
              </w:rPr>
              <w:t xml:space="preserve"> </w:t>
            </w:r>
            <w:r w:rsidR="007F1BB5" w:rsidRPr="007F1BB5">
              <w:rPr>
                <w:rFonts w:ascii="Calibri" w:eastAsia="Times New Roman" w:hAnsi="Calibri" w:cs="Times New Roman"/>
                <w:color w:val="000000"/>
              </w:rPr>
              <w:t>:</w:t>
            </w:r>
          </w:p>
        </w:tc>
        <w:tc>
          <w:tcPr>
            <w:tcW w:w="1690" w:type="dxa"/>
            <w:shd w:val="clear" w:color="auto" w:fill="auto"/>
            <w:noWrap/>
            <w:vAlign w:val="bottom"/>
            <w:hideMark/>
          </w:tcPr>
          <w:p w:rsidR="007F1BB5" w:rsidRPr="007F1BB5" w:rsidRDefault="007F1BB5" w:rsidP="007F1BB5">
            <w:pPr>
              <w:spacing w:after="0" w:line="240" w:lineRule="auto"/>
              <w:jc w:val="right"/>
              <w:rPr>
                <w:rFonts w:ascii="Calibri" w:eastAsia="Times New Roman" w:hAnsi="Calibri" w:cs="Times New Roman"/>
                <w:color w:val="000000"/>
              </w:rPr>
            </w:pPr>
            <w:r w:rsidRPr="007F1BB5">
              <w:rPr>
                <w:rFonts w:ascii="Calibri" w:eastAsia="Times New Roman" w:hAnsi="Calibri" w:cs="Times New Roman"/>
                <w:color w:val="000000"/>
              </w:rPr>
              <w:t>616</w:t>
            </w:r>
          </w:p>
        </w:tc>
        <w:tc>
          <w:tcPr>
            <w:tcW w:w="2258" w:type="dxa"/>
            <w:shd w:val="clear" w:color="auto" w:fill="auto"/>
            <w:noWrap/>
            <w:vAlign w:val="bottom"/>
            <w:hideMark/>
          </w:tcPr>
          <w:p w:rsidR="007F1BB5" w:rsidRPr="008238C9" w:rsidRDefault="008238C9" w:rsidP="007F1BB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Per person times 92%</w:t>
            </w:r>
          </w:p>
        </w:tc>
        <w:tc>
          <w:tcPr>
            <w:tcW w:w="3130" w:type="dxa"/>
            <w:shd w:val="clear" w:color="auto" w:fill="auto"/>
            <w:noWrap/>
            <w:vAlign w:val="bottom"/>
            <w:hideMark/>
          </w:tcPr>
          <w:p w:rsidR="007F1BB5" w:rsidRPr="007F1BB5" w:rsidRDefault="007F1BB5" w:rsidP="007F1BB5">
            <w:pPr>
              <w:spacing w:after="0" w:line="240" w:lineRule="auto"/>
              <w:rPr>
                <w:rFonts w:ascii="Calibri" w:eastAsia="Times New Roman" w:hAnsi="Calibri" w:cs="Times New Roman"/>
                <w:color w:val="000000"/>
              </w:rPr>
            </w:pPr>
          </w:p>
        </w:tc>
      </w:tr>
      <w:tr w:rsidR="007F1BB5" w:rsidRPr="007F1BB5" w:rsidTr="00D17C2D">
        <w:trPr>
          <w:trHeight w:val="300"/>
        </w:trPr>
        <w:tc>
          <w:tcPr>
            <w:tcW w:w="2390" w:type="dxa"/>
            <w:tcBorders>
              <w:bottom w:val="nil"/>
            </w:tcBorders>
            <w:shd w:val="clear" w:color="auto" w:fill="auto"/>
            <w:noWrap/>
            <w:vAlign w:val="bottom"/>
            <w:hideMark/>
          </w:tcPr>
          <w:p w:rsidR="007F1BB5" w:rsidRPr="007F1BB5" w:rsidRDefault="007F1BB5" w:rsidP="007F1BB5">
            <w:pPr>
              <w:spacing w:after="0" w:line="240" w:lineRule="auto"/>
              <w:rPr>
                <w:rFonts w:ascii="Calibri" w:eastAsia="Times New Roman" w:hAnsi="Calibri" w:cs="Times New Roman"/>
                <w:color w:val="000000"/>
              </w:rPr>
            </w:pPr>
            <w:r w:rsidRPr="007F1BB5">
              <w:rPr>
                <w:rFonts w:ascii="Calibri" w:eastAsia="Times New Roman" w:hAnsi="Calibri" w:cs="Times New Roman"/>
                <w:color w:val="000000"/>
              </w:rPr>
              <w:t xml:space="preserve">Medicaid Health Index </w:t>
            </w:r>
            <w:r>
              <w:rPr>
                <w:rFonts w:ascii="Calibri" w:eastAsia="Times New Roman" w:hAnsi="Calibri" w:cs="Times New Roman"/>
                <w:color w:val="000000"/>
              </w:rPr>
              <w:t>2009-2</w:t>
            </w:r>
            <w:r w:rsidRPr="007F1BB5">
              <w:rPr>
                <w:rFonts w:ascii="Calibri" w:eastAsia="Times New Roman" w:hAnsi="Calibri" w:cs="Times New Roman"/>
                <w:color w:val="000000"/>
              </w:rPr>
              <w:t>015</w:t>
            </w:r>
          </w:p>
        </w:tc>
        <w:tc>
          <w:tcPr>
            <w:tcW w:w="1690" w:type="dxa"/>
            <w:tcBorders>
              <w:bottom w:val="nil"/>
            </w:tcBorders>
            <w:shd w:val="clear" w:color="auto" w:fill="auto"/>
            <w:noWrap/>
            <w:vAlign w:val="bottom"/>
            <w:hideMark/>
          </w:tcPr>
          <w:p w:rsidR="007F1BB5" w:rsidRPr="007F1BB5" w:rsidRDefault="007F1BB5" w:rsidP="007F1BB5">
            <w:pPr>
              <w:spacing w:after="0" w:line="240" w:lineRule="auto"/>
              <w:jc w:val="right"/>
              <w:rPr>
                <w:rFonts w:ascii="Calibri" w:eastAsia="Times New Roman" w:hAnsi="Calibri" w:cs="Times New Roman"/>
                <w:color w:val="000000"/>
              </w:rPr>
            </w:pPr>
            <w:r w:rsidRPr="007F1BB5">
              <w:rPr>
                <w:rFonts w:ascii="Calibri" w:eastAsia="Times New Roman" w:hAnsi="Calibri" w:cs="Times New Roman"/>
                <w:color w:val="000000"/>
              </w:rPr>
              <w:t>1.19</w:t>
            </w:r>
          </w:p>
        </w:tc>
        <w:tc>
          <w:tcPr>
            <w:tcW w:w="2258" w:type="dxa"/>
            <w:tcBorders>
              <w:bottom w:val="nil"/>
            </w:tcBorders>
            <w:shd w:val="clear" w:color="auto" w:fill="auto"/>
            <w:noWrap/>
            <w:vAlign w:val="bottom"/>
            <w:hideMark/>
          </w:tcPr>
          <w:p w:rsidR="007F1BB5" w:rsidRPr="00FB430F" w:rsidRDefault="0001078B" w:rsidP="007F1BB5">
            <w:pPr>
              <w:spacing w:after="0" w:line="240" w:lineRule="auto"/>
              <w:rPr>
                <w:rFonts w:ascii="Calibri" w:eastAsia="Times New Roman" w:hAnsi="Calibri" w:cs="Times New Roman"/>
                <w:color w:val="000000"/>
                <w:sz w:val="20"/>
                <w:szCs w:val="20"/>
              </w:rPr>
            </w:pPr>
            <w:r w:rsidRPr="00FB430F">
              <w:rPr>
                <w:rFonts w:ascii="Calibri" w:eastAsia="Times New Roman" w:hAnsi="Calibri" w:cs="Times New Roman"/>
                <w:color w:val="000000"/>
                <w:sz w:val="20"/>
                <w:szCs w:val="20"/>
              </w:rPr>
              <w:t>3% annual rate</w:t>
            </w:r>
          </w:p>
        </w:tc>
        <w:tc>
          <w:tcPr>
            <w:tcW w:w="3130" w:type="dxa"/>
            <w:tcBorders>
              <w:bottom w:val="nil"/>
            </w:tcBorders>
            <w:shd w:val="clear" w:color="auto" w:fill="auto"/>
            <w:noWrap/>
            <w:vAlign w:val="bottom"/>
            <w:hideMark/>
          </w:tcPr>
          <w:p w:rsidR="007F1BB5" w:rsidRPr="007F1BB5" w:rsidRDefault="007F1BB5" w:rsidP="007F1BB5">
            <w:pPr>
              <w:spacing w:after="0" w:line="240" w:lineRule="auto"/>
              <w:rPr>
                <w:rFonts w:ascii="Calibri" w:eastAsia="Times New Roman" w:hAnsi="Calibri" w:cs="Times New Roman"/>
                <w:color w:val="000000"/>
              </w:rPr>
            </w:pPr>
          </w:p>
        </w:tc>
      </w:tr>
      <w:tr w:rsidR="007F1BB5" w:rsidRPr="007F1BB5" w:rsidTr="00D17C2D">
        <w:trPr>
          <w:trHeight w:val="300"/>
        </w:trPr>
        <w:tc>
          <w:tcPr>
            <w:tcW w:w="2390" w:type="dxa"/>
            <w:tcBorders>
              <w:top w:val="nil"/>
              <w:bottom w:val="nil"/>
            </w:tcBorders>
            <w:shd w:val="pct20" w:color="auto" w:fill="auto"/>
            <w:noWrap/>
            <w:vAlign w:val="bottom"/>
            <w:hideMark/>
          </w:tcPr>
          <w:p w:rsidR="007F1BB5" w:rsidRPr="007F1BB5" w:rsidRDefault="007F1BB5" w:rsidP="007F1BB5">
            <w:pPr>
              <w:spacing w:after="0" w:line="240" w:lineRule="auto"/>
              <w:rPr>
                <w:rFonts w:ascii="Calibri" w:eastAsia="Times New Roman" w:hAnsi="Calibri" w:cs="Times New Roman"/>
                <w:color w:val="000000"/>
              </w:rPr>
            </w:pPr>
          </w:p>
        </w:tc>
        <w:tc>
          <w:tcPr>
            <w:tcW w:w="1690" w:type="dxa"/>
            <w:tcBorders>
              <w:top w:val="nil"/>
              <w:bottom w:val="nil"/>
            </w:tcBorders>
            <w:shd w:val="pct20" w:color="auto" w:fill="auto"/>
            <w:noWrap/>
            <w:vAlign w:val="bottom"/>
            <w:hideMark/>
          </w:tcPr>
          <w:p w:rsidR="007F1BB5" w:rsidRPr="007F1BB5" w:rsidRDefault="007F1BB5" w:rsidP="007F1BB5">
            <w:pPr>
              <w:spacing w:after="0" w:line="240" w:lineRule="auto"/>
              <w:rPr>
                <w:rFonts w:ascii="Calibri" w:eastAsia="Times New Roman" w:hAnsi="Calibri" w:cs="Times New Roman"/>
                <w:color w:val="000000"/>
              </w:rPr>
            </w:pPr>
          </w:p>
        </w:tc>
        <w:tc>
          <w:tcPr>
            <w:tcW w:w="2258" w:type="dxa"/>
            <w:tcBorders>
              <w:top w:val="nil"/>
              <w:bottom w:val="nil"/>
            </w:tcBorders>
            <w:shd w:val="pct20" w:color="auto" w:fill="auto"/>
            <w:noWrap/>
            <w:vAlign w:val="bottom"/>
            <w:hideMark/>
          </w:tcPr>
          <w:p w:rsidR="007F1BB5" w:rsidRPr="007F1BB5" w:rsidRDefault="007F1BB5" w:rsidP="007F1BB5">
            <w:pPr>
              <w:spacing w:after="0" w:line="240" w:lineRule="auto"/>
              <w:rPr>
                <w:rFonts w:ascii="Calibri" w:eastAsia="Times New Roman" w:hAnsi="Calibri" w:cs="Times New Roman"/>
                <w:color w:val="000000"/>
              </w:rPr>
            </w:pPr>
          </w:p>
        </w:tc>
        <w:tc>
          <w:tcPr>
            <w:tcW w:w="3130" w:type="dxa"/>
            <w:tcBorders>
              <w:top w:val="nil"/>
              <w:bottom w:val="nil"/>
            </w:tcBorders>
            <w:shd w:val="pct20" w:color="auto" w:fill="auto"/>
            <w:noWrap/>
            <w:vAlign w:val="bottom"/>
            <w:hideMark/>
          </w:tcPr>
          <w:p w:rsidR="007F1BB5" w:rsidRPr="007F1BB5" w:rsidRDefault="007F1BB5" w:rsidP="007F1BB5">
            <w:pPr>
              <w:spacing w:after="0" w:line="240" w:lineRule="auto"/>
              <w:rPr>
                <w:rFonts w:ascii="Calibri" w:eastAsia="Times New Roman" w:hAnsi="Calibri" w:cs="Times New Roman"/>
                <w:color w:val="000000"/>
              </w:rPr>
            </w:pPr>
          </w:p>
        </w:tc>
      </w:tr>
      <w:tr w:rsidR="007F1BB5" w:rsidRPr="007F1BB5" w:rsidTr="00D17C2D">
        <w:trPr>
          <w:trHeight w:val="300"/>
        </w:trPr>
        <w:tc>
          <w:tcPr>
            <w:tcW w:w="2390" w:type="dxa"/>
            <w:tcBorders>
              <w:top w:val="nil"/>
            </w:tcBorders>
            <w:shd w:val="clear" w:color="auto" w:fill="auto"/>
            <w:noWrap/>
            <w:vAlign w:val="bottom"/>
            <w:hideMark/>
          </w:tcPr>
          <w:p w:rsidR="007F1BB5" w:rsidRPr="007F1BB5" w:rsidRDefault="007F1BB5" w:rsidP="007F1BB5">
            <w:pPr>
              <w:spacing w:after="0" w:line="240" w:lineRule="auto"/>
              <w:rPr>
                <w:rFonts w:ascii="Calibri" w:eastAsia="Times New Roman" w:hAnsi="Calibri" w:cs="Times New Roman"/>
                <w:color w:val="000000"/>
              </w:rPr>
            </w:pPr>
          </w:p>
        </w:tc>
        <w:tc>
          <w:tcPr>
            <w:tcW w:w="1690" w:type="dxa"/>
            <w:tcBorders>
              <w:top w:val="nil"/>
            </w:tcBorders>
            <w:shd w:val="clear" w:color="auto" w:fill="auto"/>
            <w:noWrap/>
            <w:vAlign w:val="bottom"/>
            <w:hideMark/>
          </w:tcPr>
          <w:p w:rsidR="007F1BB5" w:rsidRPr="007F1BB5" w:rsidRDefault="007F1BB5" w:rsidP="007F1BB5">
            <w:pPr>
              <w:spacing w:after="0" w:line="240" w:lineRule="auto"/>
              <w:jc w:val="right"/>
              <w:rPr>
                <w:rFonts w:ascii="Calibri" w:eastAsia="Times New Roman" w:hAnsi="Calibri" w:cs="Times New Roman"/>
                <w:color w:val="000000"/>
              </w:rPr>
            </w:pPr>
            <w:r w:rsidRPr="007F1BB5">
              <w:rPr>
                <w:rFonts w:ascii="Calibri" w:eastAsia="Times New Roman" w:hAnsi="Calibri" w:cs="Times New Roman"/>
                <w:color w:val="000000"/>
              </w:rPr>
              <w:t>2015</w:t>
            </w:r>
          </w:p>
        </w:tc>
        <w:tc>
          <w:tcPr>
            <w:tcW w:w="2258" w:type="dxa"/>
            <w:tcBorders>
              <w:top w:val="nil"/>
            </w:tcBorders>
            <w:shd w:val="clear" w:color="auto" w:fill="auto"/>
            <w:noWrap/>
            <w:vAlign w:val="bottom"/>
            <w:hideMark/>
          </w:tcPr>
          <w:p w:rsidR="007F1BB5" w:rsidRPr="007F1BB5" w:rsidRDefault="007F1BB5" w:rsidP="007F1BB5">
            <w:pPr>
              <w:spacing w:after="0" w:line="240" w:lineRule="auto"/>
              <w:jc w:val="right"/>
              <w:rPr>
                <w:rFonts w:ascii="Calibri" w:eastAsia="Times New Roman" w:hAnsi="Calibri" w:cs="Times New Roman"/>
                <w:color w:val="000000"/>
              </w:rPr>
            </w:pPr>
            <w:r w:rsidRPr="007F1BB5">
              <w:rPr>
                <w:rFonts w:ascii="Calibri" w:eastAsia="Times New Roman" w:hAnsi="Calibri" w:cs="Times New Roman"/>
                <w:color w:val="000000"/>
              </w:rPr>
              <w:t>2016</w:t>
            </w:r>
          </w:p>
        </w:tc>
        <w:tc>
          <w:tcPr>
            <w:tcW w:w="3130" w:type="dxa"/>
            <w:tcBorders>
              <w:top w:val="nil"/>
            </w:tcBorders>
            <w:shd w:val="clear" w:color="auto" w:fill="auto"/>
            <w:noWrap/>
            <w:vAlign w:val="bottom"/>
            <w:hideMark/>
          </w:tcPr>
          <w:p w:rsidR="007F1BB5" w:rsidRPr="007F1BB5" w:rsidRDefault="007F1BB5" w:rsidP="007F1BB5">
            <w:pPr>
              <w:spacing w:after="0" w:line="240" w:lineRule="auto"/>
              <w:jc w:val="right"/>
              <w:rPr>
                <w:rFonts w:ascii="Calibri" w:eastAsia="Times New Roman" w:hAnsi="Calibri" w:cs="Times New Roman"/>
                <w:color w:val="000000"/>
              </w:rPr>
            </w:pPr>
            <w:r w:rsidRPr="007F1BB5">
              <w:rPr>
                <w:rFonts w:ascii="Calibri" w:eastAsia="Times New Roman" w:hAnsi="Calibri" w:cs="Times New Roman"/>
                <w:color w:val="000000"/>
              </w:rPr>
              <w:t>2017</w:t>
            </w:r>
          </w:p>
        </w:tc>
      </w:tr>
      <w:tr w:rsidR="007F1BB5" w:rsidRPr="007F1BB5" w:rsidTr="00556209">
        <w:trPr>
          <w:trHeight w:val="300"/>
        </w:trPr>
        <w:tc>
          <w:tcPr>
            <w:tcW w:w="2390" w:type="dxa"/>
            <w:shd w:val="clear" w:color="auto" w:fill="auto"/>
            <w:noWrap/>
            <w:vAlign w:val="bottom"/>
            <w:hideMark/>
          </w:tcPr>
          <w:p w:rsidR="007F1BB5" w:rsidRPr="007F1BB5" w:rsidRDefault="007F1BB5" w:rsidP="007F1BB5">
            <w:pPr>
              <w:spacing w:after="0" w:line="240" w:lineRule="auto"/>
              <w:rPr>
                <w:rFonts w:ascii="Calibri" w:eastAsia="Times New Roman" w:hAnsi="Calibri" w:cs="Times New Roman"/>
                <w:color w:val="000000"/>
              </w:rPr>
            </w:pPr>
            <w:r w:rsidRPr="007F1BB5">
              <w:rPr>
                <w:rFonts w:ascii="Calibri" w:eastAsia="Times New Roman" w:hAnsi="Calibri" w:cs="Times New Roman"/>
                <w:color w:val="000000"/>
              </w:rPr>
              <w:t xml:space="preserve">cost per person </w:t>
            </w:r>
          </w:p>
        </w:tc>
        <w:tc>
          <w:tcPr>
            <w:tcW w:w="1690" w:type="dxa"/>
            <w:shd w:val="clear" w:color="auto" w:fill="auto"/>
            <w:noWrap/>
            <w:vAlign w:val="bottom"/>
            <w:hideMark/>
          </w:tcPr>
          <w:p w:rsidR="007F1BB5" w:rsidRPr="007F1BB5" w:rsidRDefault="007F1BB5" w:rsidP="007F1BB5">
            <w:pPr>
              <w:spacing w:after="0" w:line="240" w:lineRule="auto"/>
              <w:jc w:val="right"/>
              <w:rPr>
                <w:rFonts w:ascii="Calibri" w:eastAsia="Times New Roman" w:hAnsi="Calibri" w:cs="Times New Roman"/>
                <w:color w:val="000000"/>
              </w:rPr>
            </w:pPr>
            <w:r w:rsidRPr="007F1BB5">
              <w:rPr>
                <w:rFonts w:ascii="Calibri" w:eastAsia="Times New Roman" w:hAnsi="Calibri" w:cs="Times New Roman"/>
                <w:color w:val="000000"/>
              </w:rPr>
              <w:t>736</w:t>
            </w:r>
          </w:p>
        </w:tc>
        <w:tc>
          <w:tcPr>
            <w:tcW w:w="2258" w:type="dxa"/>
            <w:shd w:val="clear" w:color="auto" w:fill="auto"/>
            <w:noWrap/>
            <w:vAlign w:val="bottom"/>
            <w:hideMark/>
          </w:tcPr>
          <w:p w:rsidR="007F1BB5" w:rsidRPr="007F1BB5" w:rsidRDefault="007F1BB5" w:rsidP="007F1BB5">
            <w:pPr>
              <w:spacing w:after="0" w:line="240" w:lineRule="auto"/>
              <w:jc w:val="right"/>
              <w:rPr>
                <w:rFonts w:ascii="Calibri" w:eastAsia="Times New Roman" w:hAnsi="Calibri" w:cs="Times New Roman"/>
                <w:color w:val="000000"/>
              </w:rPr>
            </w:pPr>
            <w:r w:rsidRPr="007F1BB5">
              <w:rPr>
                <w:rFonts w:ascii="Calibri" w:eastAsia="Times New Roman" w:hAnsi="Calibri" w:cs="Times New Roman"/>
                <w:color w:val="000000"/>
              </w:rPr>
              <w:t>758</w:t>
            </w:r>
          </w:p>
        </w:tc>
        <w:tc>
          <w:tcPr>
            <w:tcW w:w="3130" w:type="dxa"/>
            <w:shd w:val="clear" w:color="auto" w:fill="auto"/>
            <w:noWrap/>
            <w:vAlign w:val="bottom"/>
            <w:hideMark/>
          </w:tcPr>
          <w:p w:rsidR="007F1BB5" w:rsidRPr="007F1BB5" w:rsidRDefault="007F1BB5" w:rsidP="007F1BB5">
            <w:pPr>
              <w:spacing w:after="0" w:line="240" w:lineRule="auto"/>
              <w:jc w:val="right"/>
              <w:rPr>
                <w:rFonts w:ascii="Calibri" w:eastAsia="Times New Roman" w:hAnsi="Calibri" w:cs="Times New Roman"/>
                <w:color w:val="000000"/>
              </w:rPr>
            </w:pPr>
            <w:r w:rsidRPr="007F1BB5">
              <w:rPr>
                <w:rFonts w:ascii="Calibri" w:eastAsia="Times New Roman" w:hAnsi="Calibri" w:cs="Times New Roman"/>
                <w:color w:val="000000"/>
              </w:rPr>
              <w:t>781</w:t>
            </w:r>
          </w:p>
        </w:tc>
      </w:tr>
      <w:tr w:rsidR="007F1BB5" w:rsidRPr="007F1BB5" w:rsidTr="00556209">
        <w:trPr>
          <w:trHeight w:val="300"/>
        </w:trPr>
        <w:tc>
          <w:tcPr>
            <w:tcW w:w="2390" w:type="dxa"/>
            <w:shd w:val="clear" w:color="auto" w:fill="auto"/>
            <w:noWrap/>
            <w:vAlign w:val="bottom"/>
            <w:hideMark/>
          </w:tcPr>
          <w:p w:rsidR="007F1BB5" w:rsidRPr="007F1BB5" w:rsidRDefault="0001078B" w:rsidP="007F1BB5">
            <w:pPr>
              <w:spacing w:after="0" w:line="240" w:lineRule="auto"/>
              <w:rPr>
                <w:rFonts w:ascii="Calibri" w:eastAsia="Times New Roman" w:hAnsi="Calibri" w:cs="Times New Roman"/>
                <w:color w:val="000000"/>
              </w:rPr>
            </w:pPr>
            <w:r>
              <w:rPr>
                <w:rFonts w:ascii="Calibri" w:eastAsia="Times New Roman" w:hAnsi="Calibri" w:cs="Times New Roman"/>
                <w:color w:val="000000"/>
              </w:rPr>
              <w:t>State-only Childless Adult Plan Option</w:t>
            </w:r>
          </w:p>
        </w:tc>
        <w:tc>
          <w:tcPr>
            <w:tcW w:w="1690" w:type="dxa"/>
            <w:shd w:val="clear" w:color="auto" w:fill="auto"/>
            <w:noWrap/>
            <w:vAlign w:val="bottom"/>
            <w:hideMark/>
          </w:tcPr>
          <w:p w:rsidR="007F1BB5" w:rsidRPr="007F1BB5" w:rsidRDefault="007F1BB5" w:rsidP="007F1BB5">
            <w:pPr>
              <w:spacing w:after="0" w:line="240" w:lineRule="auto"/>
              <w:rPr>
                <w:rFonts w:ascii="Calibri" w:eastAsia="Times New Roman" w:hAnsi="Calibri" w:cs="Times New Roman"/>
                <w:color w:val="000000"/>
              </w:rPr>
            </w:pPr>
          </w:p>
        </w:tc>
        <w:tc>
          <w:tcPr>
            <w:tcW w:w="2258" w:type="dxa"/>
            <w:shd w:val="clear" w:color="auto" w:fill="auto"/>
            <w:noWrap/>
            <w:vAlign w:val="bottom"/>
            <w:hideMark/>
          </w:tcPr>
          <w:p w:rsidR="007F1BB5" w:rsidRPr="007F1BB5" w:rsidRDefault="007F1BB5" w:rsidP="007F1BB5">
            <w:pPr>
              <w:spacing w:after="0" w:line="240" w:lineRule="auto"/>
              <w:rPr>
                <w:rFonts w:ascii="Calibri" w:eastAsia="Times New Roman" w:hAnsi="Calibri" w:cs="Times New Roman"/>
                <w:color w:val="000000"/>
              </w:rPr>
            </w:pPr>
          </w:p>
        </w:tc>
        <w:tc>
          <w:tcPr>
            <w:tcW w:w="3130" w:type="dxa"/>
            <w:shd w:val="clear" w:color="auto" w:fill="auto"/>
            <w:noWrap/>
            <w:vAlign w:val="bottom"/>
            <w:hideMark/>
          </w:tcPr>
          <w:p w:rsidR="007F1BB5" w:rsidRPr="007F1BB5" w:rsidRDefault="007F1BB5" w:rsidP="007F1BB5">
            <w:pPr>
              <w:spacing w:after="0" w:line="240" w:lineRule="auto"/>
              <w:rPr>
                <w:rFonts w:ascii="Calibri" w:eastAsia="Times New Roman" w:hAnsi="Calibri" w:cs="Times New Roman"/>
                <w:color w:val="000000"/>
              </w:rPr>
            </w:pPr>
          </w:p>
        </w:tc>
      </w:tr>
      <w:tr w:rsidR="007F1BB5" w:rsidRPr="007F1BB5" w:rsidTr="00556209">
        <w:trPr>
          <w:trHeight w:val="300"/>
        </w:trPr>
        <w:tc>
          <w:tcPr>
            <w:tcW w:w="2390" w:type="dxa"/>
            <w:shd w:val="clear" w:color="auto" w:fill="auto"/>
            <w:noWrap/>
            <w:vAlign w:val="bottom"/>
            <w:hideMark/>
          </w:tcPr>
          <w:p w:rsidR="007F1BB5" w:rsidRPr="007F1BB5" w:rsidRDefault="0001078B" w:rsidP="0001078B">
            <w:pPr>
              <w:spacing w:after="0" w:line="240" w:lineRule="auto"/>
              <w:rPr>
                <w:rFonts w:ascii="Calibri" w:eastAsia="Times New Roman" w:hAnsi="Calibri" w:cs="Times New Roman"/>
                <w:color w:val="000000"/>
              </w:rPr>
            </w:pPr>
            <w:r>
              <w:rPr>
                <w:rFonts w:ascii="Calibri" w:eastAsia="Times New Roman" w:hAnsi="Calibri" w:cs="Times New Roman"/>
                <w:color w:val="000000"/>
              </w:rPr>
              <w:t>Addition</w:t>
            </w:r>
            <w:r w:rsidR="008238C9">
              <w:rPr>
                <w:rFonts w:ascii="Calibri" w:eastAsia="Times New Roman" w:hAnsi="Calibri" w:cs="Times New Roman"/>
                <w:color w:val="000000"/>
              </w:rPr>
              <w:t>al</w:t>
            </w:r>
            <w:r>
              <w:rPr>
                <w:rFonts w:ascii="Calibri" w:eastAsia="Times New Roman" w:hAnsi="Calibri" w:cs="Times New Roman"/>
                <w:color w:val="000000"/>
              </w:rPr>
              <w:t xml:space="preserve"> </w:t>
            </w:r>
            <w:r w:rsidR="007F1BB5" w:rsidRPr="007F1BB5">
              <w:rPr>
                <w:rFonts w:ascii="Calibri" w:eastAsia="Times New Roman" w:hAnsi="Calibri" w:cs="Times New Roman"/>
                <w:color w:val="000000"/>
              </w:rPr>
              <w:t xml:space="preserve"> not covered</w:t>
            </w:r>
          </w:p>
        </w:tc>
        <w:tc>
          <w:tcPr>
            <w:tcW w:w="1690" w:type="dxa"/>
            <w:shd w:val="clear" w:color="auto" w:fill="auto"/>
            <w:noWrap/>
            <w:vAlign w:val="bottom"/>
            <w:hideMark/>
          </w:tcPr>
          <w:p w:rsidR="007F1BB5" w:rsidRPr="007F1BB5" w:rsidRDefault="007F1BB5" w:rsidP="007F1BB5">
            <w:pPr>
              <w:spacing w:after="0" w:line="240" w:lineRule="auto"/>
              <w:jc w:val="right"/>
              <w:rPr>
                <w:rFonts w:ascii="Calibri" w:eastAsia="Times New Roman" w:hAnsi="Calibri" w:cs="Times New Roman"/>
                <w:color w:val="000000"/>
              </w:rPr>
            </w:pPr>
            <w:r w:rsidRPr="007F1BB5">
              <w:rPr>
                <w:rFonts w:ascii="Calibri" w:eastAsia="Times New Roman" w:hAnsi="Calibri" w:cs="Times New Roman"/>
                <w:color w:val="000000"/>
              </w:rPr>
              <w:t>191,200</w:t>
            </w:r>
          </w:p>
        </w:tc>
        <w:tc>
          <w:tcPr>
            <w:tcW w:w="2258" w:type="dxa"/>
            <w:shd w:val="clear" w:color="auto" w:fill="auto"/>
            <w:noWrap/>
            <w:vAlign w:val="bottom"/>
            <w:hideMark/>
          </w:tcPr>
          <w:p w:rsidR="007F1BB5" w:rsidRPr="007F1BB5" w:rsidRDefault="007F1BB5" w:rsidP="007F1BB5">
            <w:pPr>
              <w:spacing w:after="0" w:line="240" w:lineRule="auto"/>
              <w:jc w:val="right"/>
              <w:rPr>
                <w:rFonts w:ascii="Calibri" w:eastAsia="Times New Roman" w:hAnsi="Calibri" w:cs="Times New Roman"/>
                <w:color w:val="000000"/>
              </w:rPr>
            </w:pPr>
            <w:r w:rsidRPr="007F1BB5">
              <w:rPr>
                <w:rFonts w:ascii="Calibri" w:eastAsia="Times New Roman" w:hAnsi="Calibri" w:cs="Times New Roman"/>
                <w:color w:val="000000"/>
              </w:rPr>
              <w:t>199,590</w:t>
            </w:r>
          </w:p>
        </w:tc>
        <w:tc>
          <w:tcPr>
            <w:tcW w:w="3130" w:type="dxa"/>
            <w:shd w:val="clear" w:color="auto" w:fill="auto"/>
            <w:noWrap/>
            <w:vAlign w:val="bottom"/>
            <w:hideMark/>
          </w:tcPr>
          <w:p w:rsidR="007F1BB5" w:rsidRPr="007F1BB5" w:rsidRDefault="007F1BB5" w:rsidP="007F1BB5">
            <w:pPr>
              <w:spacing w:after="0" w:line="240" w:lineRule="auto"/>
              <w:jc w:val="right"/>
              <w:rPr>
                <w:rFonts w:ascii="Calibri" w:eastAsia="Times New Roman" w:hAnsi="Calibri" w:cs="Times New Roman"/>
                <w:color w:val="000000"/>
              </w:rPr>
            </w:pPr>
            <w:r w:rsidRPr="007F1BB5">
              <w:rPr>
                <w:rFonts w:ascii="Calibri" w:eastAsia="Times New Roman" w:hAnsi="Calibri" w:cs="Times New Roman"/>
                <w:color w:val="000000"/>
              </w:rPr>
              <w:t>204,780</w:t>
            </w:r>
          </w:p>
        </w:tc>
      </w:tr>
      <w:tr w:rsidR="007F1BB5" w:rsidRPr="007F1BB5" w:rsidTr="00556209">
        <w:trPr>
          <w:trHeight w:val="300"/>
        </w:trPr>
        <w:tc>
          <w:tcPr>
            <w:tcW w:w="2390" w:type="dxa"/>
            <w:shd w:val="clear" w:color="auto" w:fill="auto"/>
            <w:noWrap/>
            <w:vAlign w:val="bottom"/>
            <w:hideMark/>
          </w:tcPr>
          <w:p w:rsidR="007F1BB5" w:rsidRPr="007F1BB5" w:rsidRDefault="007F1BB5" w:rsidP="007F1BB5">
            <w:pPr>
              <w:spacing w:after="0" w:line="240" w:lineRule="auto"/>
              <w:rPr>
                <w:rFonts w:ascii="Calibri" w:eastAsia="Times New Roman" w:hAnsi="Calibri" w:cs="Times New Roman"/>
                <w:color w:val="000000"/>
              </w:rPr>
            </w:pPr>
            <w:r w:rsidRPr="007F1BB5">
              <w:rPr>
                <w:rFonts w:ascii="Calibri" w:eastAsia="Times New Roman" w:hAnsi="Calibri" w:cs="Times New Roman"/>
                <w:color w:val="000000"/>
              </w:rPr>
              <w:t>Added uncompensated costs</w:t>
            </w:r>
          </w:p>
        </w:tc>
        <w:tc>
          <w:tcPr>
            <w:tcW w:w="1690" w:type="dxa"/>
            <w:shd w:val="clear" w:color="auto" w:fill="auto"/>
            <w:noWrap/>
            <w:vAlign w:val="bottom"/>
            <w:hideMark/>
          </w:tcPr>
          <w:p w:rsidR="007F1BB5" w:rsidRPr="007F1BB5" w:rsidRDefault="007F1BB5" w:rsidP="007F1BB5">
            <w:pPr>
              <w:spacing w:after="0" w:line="240" w:lineRule="auto"/>
              <w:jc w:val="right"/>
              <w:rPr>
                <w:rFonts w:ascii="Calibri" w:eastAsia="Times New Roman" w:hAnsi="Calibri" w:cs="Times New Roman"/>
                <w:color w:val="000000"/>
              </w:rPr>
            </w:pPr>
            <w:r w:rsidRPr="007F1BB5">
              <w:rPr>
                <w:rFonts w:ascii="Calibri" w:eastAsia="Times New Roman" w:hAnsi="Calibri" w:cs="Times New Roman"/>
                <w:color w:val="000000"/>
              </w:rPr>
              <w:t>140,741,520</w:t>
            </w:r>
          </w:p>
        </w:tc>
        <w:tc>
          <w:tcPr>
            <w:tcW w:w="2258" w:type="dxa"/>
            <w:shd w:val="clear" w:color="auto" w:fill="auto"/>
            <w:noWrap/>
            <w:vAlign w:val="bottom"/>
            <w:hideMark/>
          </w:tcPr>
          <w:p w:rsidR="007F1BB5" w:rsidRPr="007F1BB5" w:rsidRDefault="007F1BB5" w:rsidP="007F1BB5">
            <w:pPr>
              <w:spacing w:after="0" w:line="240" w:lineRule="auto"/>
              <w:jc w:val="right"/>
              <w:rPr>
                <w:rFonts w:ascii="Calibri" w:eastAsia="Times New Roman" w:hAnsi="Calibri" w:cs="Times New Roman"/>
                <w:color w:val="000000"/>
              </w:rPr>
            </w:pPr>
            <w:r w:rsidRPr="007F1BB5">
              <w:rPr>
                <w:rFonts w:ascii="Calibri" w:eastAsia="Times New Roman" w:hAnsi="Calibri" w:cs="Times New Roman"/>
                <w:color w:val="000000"/>
              </w:rPr>
              <w:t>151,324,885</w:t>
            </w:r>
          </w:p>
        </w:tc>
        <w:tc>
          <w:tcPr>
            <w:tcW w:w="3130" w:type="dxa"/>
            <w:shd w:val="clear" w:color="auto" w:fill="auto"/>
            <w:noWrap/>
            <w:vAlign w:val="bottom"/>
            <w:hideMark/>
          </w:tcPr>
          <w:p w:rsidR="007F1BB5" w:rsidRPr="007F1BB5" w:rsidRDefault="007F1BB5" w:rsidP="007F1BB5">
            <w:pPr>
              <w:spacing w:after="0" w:line="240" w:lineRule="auto"/>
              <w:jc w:val="right"/>
              <w:rPr>
                <w:rFonts w:ascii="Calibri" w:eastAsia="Times New Roman" w:hAnsi="Calibri" w:cs="Times New Roman"/>
                <w:color w:val="000000"/>
              </w:rPr>
            </w:pPr>
            <w:r w:rsidRPr="007F1BB5">
              <w:rPr>
                <w:rFonts w:ascii="Calibri" w:eastAsia="Times New Roman" w:hAnsi="Calibri" w:cs="Times New Roman"/>
                <w:color w:val="000000"/>
              </w:rPr>
              <w:t>159,917,627</w:t>
            </w:r>
          </w:p>
        </w:tc>
      </w:tr>
    </w:tbl>
    <w:p w:rsidR="001C7CBA" w:rsidRDefault="001C7CBA" w:rsidP="00946E42">
      <w:pPr>
        <w:rPr>
          <w:sz w:val="24"/>
          <w:szCs w:val="24"/>
        </w:rPr>
      </w:pPr>
    </w:p>
    <w:p w:rsidR="000209A8" w:rsidRDefault="000209A8" w:rsidP="00552072">
      <w:pPr>
        <w:rPr>
          <w:sz w:val="24"/>
          <w:szCs w:val="24"/>
        </w:rPr>
      </w:pPr>
      <w:r>
        <w:rPr>
          <w:sz w:val="24"/>
          <w:szCs w:val="24"/>
        </w:rPr>
        <w:t>The household component of MEPS is used in these analyses.  The United States Department of Health Services describes the methodology.</w:t>
      </w:r>
    </w:p>
    <w:p w:rsidR="000209A8" w:rsidRPr="000209A8" w:rsidRDefault="000209A8" w:rsidP="000209A8">
      <w:pPr>
        <w:pStyle w:val="contentstyle"/>
        <w:shd w:val="clear" w:color="auto" w:fill="FFFFFF"/>
        <w:spacing w:line="234" w:lineRule="atLeast"/>
        <w:ind w:left="200" w:right="200"/>
        <w:rPr>
          <w:rFonts w:asciiTheme="minorHAnsi" w:hAnsiTheme="minorHAnsi"/>
          <w:color w:val="000000"/>
          <w:sz w:val="20"/>
          <w:szCs w:val="20"/>
        </w:rPr>
      </w:pPr>
      <w:r w:rsidRPr="000209A8">
        <w:rPr>
          <w:rFonts w:asciiTheme="minorHAnsi" w:hAnsiTheme="minorHAnsi"/>
          <w:color w:val="000000"/>
          <w:sz w:val="20"/>
          <w:szCs w:val="20"/>
        </w:rPr>
        <w:t>The</w:t>
      </w:r>
      <w:r w:rsidRPr="000209A8">
        <w:rPr>
          <w:rStyle w:val="apple-converted-space"/>
          <w:rFonts w:asciiTheme="minorHAnsi" w:hAnsiTheme="minorHAnsi"/>
          <w:color w:val="000000"/>
          <w:sz w:val="20"/>
          <w:szCs w:val="20"/>
        </w:rPr>
        <w:t> </w:t>
      </w:r>
      <w:r w:rsidRPr="000209A8">
        <w:rPr>
          <w:rFonts w:asciiTheme="minorHAnsi" w:hAnsiTheme="minorHAnsi"/>
          <w:color w:val="000000"/>
          <w:sz w:val="20"/>
          <w:szCs w:val="20"/>
        </w:rPr>
        <w:t>Household Component</w:t>
      </w:r>
      <w:r w:rsidRPr="000209A8">
        <w:rPr>
          <w:rStyle w:val="apple-converted-space"/>
          <w:rFonts w:asciiTheme="minorHAnsi" w:hAnsiTheme="minorHAnsi"/>
          <w:color w:val="000000"/>
          <w:sz w:val="20"/>
          <w:szCs w:val="20"/>
        </w:rPr>
        <w:t> </w:t>
      </w:r>
      <w:r w:rsidRPr="000209A8">
        <w:rPr>
          <w:rFonts w:asciiTheme="minorHAnsi" w:hAnsiTheme="minorHAnsi"/>
          <w:color w:val="000000"/>
          <w:sz w:val="20"/>
          <w:szCs w:val="20"/>
        </w:rPr>
        <w:t>(HC) collects data from a sample of families and individuals in selected communities across the United States, drawn from a nationally representative subsample of households that participated in the prior year's</w:t>
      </w:r>
      <w:r w:rsidRPr="000209A8">
        <w:rPr>
          <w:rStyle w:val="apple-converted-space"/>
          <w:rFonts w:asciiTheme="minorHAnsi" w:hAnsiTheme="minorHAnsi"/>
          <w:color w:val="000000"/>
          <w:sz w:val="20"/>
          <w:szCs w:val="20"/>
        </w:rPr>
        <w:t> </w:t>
      </w:r>
      <w:r w:rsidRPr="000209A8">
        <w:rPr>
          <w:rFonts w:asciiTheme="minorHAnsi" w:hAnsiTheme="minorHAnsi"/>
          <w:color w:val="000000"/>
          <w:sz w:val="20"/>
          <w:szCs w:val="20"/>
        </w:rPr>
        <w:t>National Health Interview Survey</w:t>
      </w:r>
      <w:r w:rsidRPr="000209A8">
        <w:rPr>
          <w:rStyle w:val="apple-converted-space"/>
          <w:rFonts w:asciiTheme="minorHAnsi" w:hAnsiTheme="minorHAnsi"/>
          <w:color w:val="000000"/>
          <w:sz w:val="20"/>
          <w:szCs w:val="20"/>
        </w:rPr>
        <w:t> </w:t>
      </w:r>
      <w:r w:rsidRPr="000209A8">
        <w:rPr>
          <w:rFonts w:asciiTheme="minorHAnsi" w:hAnsiTheme="minorHAnsi"/>
          <w:color w:val="000000"/>
          <w:sz w:val="20"/>
          <w:szCs w:val="20"/>
        </w:rPr>
        <w:t>(conducted by the National Center for Health Statistics).</w:t>
      </w:r>
    </w:p>
    <w:p w:rsidR="000209A8" w:rsidRPr="000209A8" w:rsidRDefault="000209A8" w:rsidP="000209A8">
      <w:pPr>
        <w:pStyle w:val="contentstyle"/>
        <w:shd w:val="clear" w:color="auto" w:fill="FFFFFF"/>
        <w:spacing w:line="234" w:lineRule="atLeast"/>
        <w:ind w:left="200" w:right="200"/>
        <w:rPr>
          <w:rFonts w:asciiTheme="minorHAnsi" w:hAnsiTheme="minorHAnsi"/>
          <w:color w:val="000000"/>
          <w:sz w:val="20"/>
          <w:szCs w:val="20"/>
        </w:rPr>
      </w:pPr>
      <w:r w:rsidRPr="000209A8">
        <w:rPr>
          <w:rFonts w:asciiTheme="minorHAnsi" w:hAnsiTheme="minorHAnsi"/>
          <w:color w:val="000000"/>
          <w:sz w:val="20"/>
          <w:szCs w:val="20"/>
        </w:rPr>
        <w:t xml:space="preserve">During the household interviews, MEPS collects detailed information for each person in the household on the following: demographic characteristics, health conditions, health status, </w:t>
      </w:r>
      <w:proofErr w:type="gramStart"/>
      <w:r w:rsidRPr="000209A8">
        <w:rPr>
          <w:rFonts w:asciiTheme="minorHAnsi" w:hAnsiTheme="minorHAnsi"/>
          <w:color w:val="000000"/>
          <w:sz w:val="20"/>
          <w:szCs w:val="20"/>
        </w:rPr>
        <w:t>use</w:t>
      </w:r>
      <w:proofErr w:type="gramEnd"/>
      <w:r w:rsidRPr="000209A8">
        <w:rPr>
          <w:rFonts w:asciiTheme="minorHAnsi" w:hAnsiTheme="minorHAnsi"/>
          <w:color w:val="000000"/>
          <w:sz w:val="20"/>
          <w:szCs w:val="20"/>
        </w:rPr>
        <w:t xml:space="preserve"> of medical services, charges and source of payments, access to care, satisfaction with care, health insurance coverage, income, and employment.</w:t>
      </w:r>
    </w:p>
    <w:p w:rsidR="000209A8" w:rsidRPr="000209A8" w:rsidRDefault="000209A8" w:rsidP="000209A8">
      <w:pPr>
        <w:pStyle w:val="contentstyle"/>
        <w:shd w:val="clear" w:color="auto" w:fill="FFFFFF"/>
        <w:spacing w:line="234" w:lineRule="atLeast"/>
        <w:ind w:left="200" w:right="200"/>
        <w:rPr>
          <w:rFonts w:asciiTheme="minorHAnsi" w:hAnsiTheme="minorHAnsi"/>
          <w:color w:val="000000"/>
          <w:sz w:val="20"/>
          <w:szCs w:val="20"/>
        </w:rPr>
      </w:pPr>
      <w:r w:rsidRPr="000209A8">
        <w:rPr>
          <w:rFonts w:asciiTheme="minorHAnsi" w:hAnsiTheme="minorHAnsi"/>
          <w:color w:val="000000"/>
          <w:sz w:val="20"/>
          <w:szCs w:val="20"/>
        </w:rPr>
        <w:lastRenderedPageBreak/>
        <w:t>The panel design of the survey, which features several rounds of interviewing covering two full calendar years, makes it possible to determine how changes in respondents' health status, income, employment, eligibility for public and private insurance coverage, use of services, and payment for care are related.</w:t>
      </w:r>
      <w:r>
        <w:rPr>
          <w:rStyle w:val="FootnoteReference"/>
          <w:rFonts w:asciiTheme="minorHAnsi" w:hAnsiTheme="minorHAnsi"/>
          <w:color w:val="000000"/>
          <w:sz w:val="20"/>
          <w:szCs w:val="20"/>
        </w:rPr>
        <w:footnoteReference w:id="14"/>
      </w:r>
    </w:p>
    <w:p w:rsidR="00872F15" w:rsidRDefault="007F1BB5" w:rsidP="000209A8">
      <w:pPr>
        <w:rPr>
          <w:sz w:val="24"/>
          <w:szCs w:val="24"/>
        </w:rPr>
      </w:pPr>
      <w:r>
        <w:rPr>
          <w:sz w:val="24"/>
          <w:szCs w:val="24"/>
        </w:rPr>
        <w:t>Th</w:t>
      </w:r>
      <w:r w:rsidR="00552072">
        <w:rPr>
          <w:sz w:val="24"/>
          <w:szCs w:val="24"/>
        </w:rPr>
        <w:t>e economists’</w:t>
      </w:r>
      <w:r w:rsidR="008238C9">
        <w:rPr>
          <w:sz w:val="24"/>
          <w:szCs w:val="24"/>
        </w:rPr>
        <w:t xml:space="preserve"> uncompensated cost estimate</w:t>
      </w:r>
      <w:r>
        <w:rPr>
          <w:sz w:val="24"/>
          <w:szCs w:val="24"/>
        </w:rPr>
        <w:t xml:space="preserve"> is identical to the one put forward by </w:t>
      </w:r>
      <w:proofErr w:type="spellStart"/>
      <w:r w:rsidR="00FB430F" w:rsidRPr="00FB430F">
        <w:rPr>
          <w:sz w:val="24"/>
          <w:szCs w:val="24"/>
        </w:rPr>
        <w:t>Milliman</w:t>
      </w:r>
      <w:proofErr w:type="spellEnd"/>
      <w:r w:rsidR="00FB430F" w:rsidRPr="00FB430F">
        <w:rPr>
          <w:sz w:val="24"/>
          <w:szCs w:val="24"/>
        </w:rPr>
        <w:t>, Inc., an independent actuarial consulting firm,</w:t>
      </w:r>
      <w:r w:rsidR="00FB430F">
        <w:rPr>
          <w:sz w:val="24"/>
          <w:szCs w:val="24"/>
        </w:rPr>
        <w:t xml:space="preserve"> </w:t>
      </w:r>
      <w:r>
        <w:rPr>
          <w:sz w:val="24"/>
          <w:szCs w:val="24"/>
        </w:rPr>
        <w:t>for Families USA</w:t>
      </w:r>
      <w:r w:rsidR="00245307">
        <w:rPr>
          <w:sz w:val="24"/>
          <w:szCs w:val="24"/>
        </w:rPr>
        <w:t>.</w:t>
      </w:r>
      <w:r w:rsidR="00BE3A09">
        <w:rPr>
          <w:rStyle w:val="FootnoteReference"/>
          <w:sz w:val="24"/>
          <w:szCs w:val="24"/>
        </w:rPr>
        <w:footnoteReference w:id="15"/>
      </w:r>
      <w:r>
        <w:rPr>
          <w:sz w:val="24"/>
          <w:szCs w:val="24"/>
        </w:rPr>
        <w:t xml:space="preserve">  </w:t>
      </w:r>
      <w:r w:rsidR="00245307">
        <w:rPr>
          <w:sz w:val="24"/>
          <w:szCs w:val="24"/>
        </w:rPr>
        <w:t>Of $43 billion in uncompensated health care costs in 2008, t</w:t>
      </w:r>
      <w:r>
        <w:rPr>
          <w:sz w:val="24"/>
          <w:szCs w:val="24"/>
        </w:rPr>
        <w:t>he economists identify 34.8</w:t>
      </w:r>
      <w:r w:rsidR="00552072">
        <w:rPr>
          <w:sz w:val="24"/>
          <w:szCs w:val="24"/>
        </w:rPr>
        <w:t xml:space="preserve"> </w:t>
      </w:r>
      <w:r w:rsidR="00EB4944">
        <w:rPr>
          <w:sz w:val="24"/>
          <w:szCs w:val="24"/>
        </w:rPr>
        <w:t>percent</w:t>
      </w:r>
      <w:r>
        <w:rPr>
          <w:sz w:val="24"/>
          <w:szCs w:val="24"/>
        </w:rPr>
        <w:t xml:space="preserve"> of the total as coming from uninsured individuals who would be eligible for Medicaid due to incomes le</w:t>
      </w:r>
      <w:r w:rsidR="00245307">
        <w:rPr>
          <w:sz w:val="24"/>
          <w:szCs w:val="24"/>
        </w:rPr>
        <w:t>ss than 133 percent of the FPL.</w:t>
      </w:r>
      <w:r w:rsidR="00245307">
        <w:rPr>
          <w:rStyle w:val="FootnoteReference"/>
          <w:sz w:val="24"/>
          <w:szCs w:val="24"/>
        </w:rPr>
        <w:footnoteReference w:id="16"/>
      </w:r>
      <w:r>
        <w:rPr>
          <w:sz w:val="24"/>
          <w:szCs w:val="24"/>
        </w:rPr>
        <w:t xml:space="preserve"> They also</w:t>
      </w:r>
      <w:r w:rsidR="00245307">
        <w:rPr>
          <w:sz w:val="24"/>
          <w:szCs w:val="24"/>
        </w:rPr>
        <w:t xml:space="preserve"> control for immigration status</w:t>
      </w:r>
      <w:r>
        <w:rPr>
          <w:sz w:val="24"/>
          <w:szCs w:val="24"/>
        </w:rPr>
        <w:t xml:space="preserve"> </w:t>
      </w:r>
      <w:r w:rsidR="00245307">
        <w:rPr>
          <w:sz w:val="24"/>
          <w:szCs w:val="24"/>
        </w:rPr>
        <w:t>with</w:t>
      </w:r>
      <w:r>
        <w:rPr>
          <w:sz w:val="24"/>
          <w:szCs w:val="24"/>
        </w:rPr>
        <w:t xml:space="preserve"> a separate category for uncompensated care due to immigration status.  An earlier study of uncompensated care </w:t>
      </w:r>
      <w:r w:rsidR="00245307">
        <w:rPr>
          <w:sz w:val="24"/>
          <w:szCs w:val="24"/>
        </w:rPr>
        <w:t xml:space="preserve">using the same data source but from 2002 </w:t>
      </w:r>
      <w:r>
        <w:rPr>
          <w:sz w:val="24"/>
          <w:szCs w:val="24"/>
        </w:rPr>
        <w:t xml:space="preserve">found that 87% of </w:t>
      </w:r>
      <w:r w:rsidR="00552072">
        <w:rPr>
          <w:sz w:val="24"/>
          <w:szCs w:val="24"/>
        </w:rPr>
        <w:t>uncompensated costs are</w:t>
      </w:r>
      <w:r>
        <w:rPr>
          <w:sz w:val="24"/>
          <w:szCs w:val="24"/>
        </w:rPr>
        <w:t xml:space="preserve"> attributable to adults, which is likely due to their greater health care expenses compared to children and that they are </w:t>
      </w:r>
      <w:r w:rsidR="00CD5842">
        <w:rPr>
          <w:sz w:val="24"/>
          <w:szCs w:val="24"/>
        </w:rPr>
        <w:t>less likely to be</w:t>
      </w:r>
      <w:r>
        <w:rPr>
          <w:sz w:val="24"/>
          <w:szCs w:val="24"/>
        </w:rPr>
        <w:t xml:space="preserve"> cover</w:t>
      </w:r>
      <w:r w:rsidR="00245307">
        <w:rPr>
          <w:sz w:val="24"/>
          <w:szCs w:val="24"/>
        </w:rPr>
        <w:t>ed by government-run programs.</w:t>
      </w:r>
      <w:r w:rsidR="00245307">
        <w:rPr>
          <w:rStyle w:val="FootnoteReference"/>
          <w:sz w:val="24"/>
          <w:szCs w:val="24"/>
        </w:rPr>
        <w:footnoteReference w:id="17"/>
      </w:r>
    </w:p>
    <w:p w:rsidR="00CD5842" w:rsidRDefault="009F5685" w:rsidP="00CD5842">
      <w:pPr>
        <w:rPr>
          <w:sz w:val="24"/>
          <w:szCs w:val="24"/>
        </w:rPr>
      </w:pPr>
      <w:r>
        <w:rPr>
          <w:sz w:val="24"/>
          <w:szCs w:val="24"/>
        </w:rPr>
        <w:t>T</w:t>
      </w:r>
      <w:r w:rsidR="009472E4">
        <w:rPr>
          <w:sz w:val="24"/>
          <w:szCs w:val="24"/>
        </w:rPr>
        <w:t>o obtain an estimate of the uninsured that would be eligible for Medicaid under the ACA</w:t>
      </w:r>
      <w:r w:rsidR="00872F15">
        <w:rPr>
          <w:sz w:val="24"/>
          <w:szCs w:val="24"/>
        </w:rPr>
        <w:t xml:space="preserve"> a recent Urban Institute paper</w:t>
      </w:r>
      <w:r w:rsidR="009472E4">
        <w:rPr>
          <w:sz w:val="24"/>
          <w:szCs w:val="24"/>
        </w:rPr>
        <w:t xml:space="preserve"> provides </w:t>
      </w:r>
      <w:r w:rsidR="00552072">
        <w:rPr>
          <w:sz w:val="24"/>
          <w:szCs w:val="24"/>
        </w:rPr>
        <w:t>an</w:t>
      </w:r>
      <w:r w:rsidR="009472E4">
        <w:rPr>
          <w:sz w:val="24"/>
          <w:szCs w:val="24"/>
        </w:rPr>
        <w:t xml:space="preserve"> estimate</w:t>
      </w:r>
      <w:r w:rsidR="00552072">
        <w:rPr>
          <w:sz w:val="24"/>
          <w:szCs w:val="24"/>
        </w:rPr>
        <w:t xml:space="preserve"> of</w:t>
      </w:r>
      <w:r w:rsidR="009472E4">
        <w:rPr>
          <w:sz w:val="24"/>
          <w:szCs w:val="24"/>
        </w:rPr>
        <w:t xml:space="preserve"> both those adults 1</w:t>
      </w:r>
      <w:r w:rsidR="001975D0">
        <w:rPr>
          <w:sz w:val="24"/>
          <w:szCs w:val="24"/>
        </w:rPr>
        <w:t>9</w:t>
      </w:r>
      <w:r w:rsidR="009472E4">
        <w:rPr>
          <w:sz w:val="24"/>
          <w:szCs w:val="24"/>
        </w:rPr>
        <w:t>-64 who are currently eligible but not enrolled as well as those adults 1</w:t>
      </w:r>
      <w:r w:rsidR="001975D0">
        <w:rPr>
          <w:sz w:val="24"/>
          <w:szCs w:val="24"/>
        </w:rPr>
        <w:t>9</w:t>
      </w:r>
      <w:r w:rsidR="009472E4">
        <w:rPr>
          <w:sz w:val="24"/>
          <w:szCs w:val="24"/>
        </w:rPr>
        <w:t xml:space="preserve">-64 uninsured that will be newly </w:t>
      </w:r>
      <w:r w:rsidR="00FB430F">
        <w:rPr>
          <w:sz w:val="24"/>
          <w:szCs w:val="24"/>
        </w:rPr>
        <w:t xml:space="preserve">eligible </w:t>
      </w:r>
      <w:r w:rsidR="00872F15">
        <w:rPr>
          <w:sz w:val="24"/>
          <w:szCs w:val="24"/>
        </w:rPr>
        <w:t>for Medicaid under the ACA</w:t>
      </w:r>
      <w:r w:rsidR="001975D0">
        <w:rPr>
          <w:sz w:val="24"/>
          <w:szCs w:val="24"/>
        </w:rPr>
        <w:t>.</w:t>
      </w:r>
      <w:r w:rsidR="00872F15">
        <w:rPr>
          <w:sz w:val="24"/>
          <w:szCs w:val="24"/>
        </w:rPr>
        <w:t xml:space="preserve"> </w:t>
      </w:r>
      <w:r w:rsidR="00BF5FFA">
        <w:rPr>
          <w:sz w:val="24"/>
          <w:szCs w:val="24"/>
        </w:rPr>
        <w:t>The Urban Institute estimates 19.4 million Medicaid eligible adults.</w:t>
      </w:r>
      <w:r w:rsidR="00BF5FFA">
        <w:rPr>
          <w:rStyle w:val="FootnoteReference"/>
          <w:sz w:val="24"/>
          <w:szCs w:val="24"/>
        </w:rPr>
        <w:footnoteReference w:id="18"/>
      </w:r>
      <w:r w:rsidR="00BF5FFA">
        <w:rPr>
          <w:sz w:val="24"/>
          <w:szCs w:val="24"/>
        </w:rPr>
        <w:t xml:space="preserve">  </w:t>
      </w:r>
      <w:r w:rsidR="00556209">
        <w:rPr>
          <w:sz w:val="24"/>
          <w:szCs w:val="24"/>
        </w:rPr>
        <w:t>A</w:t>
      </w:r>
      <w:r w:rsidR="00872F15">
        <w:rPr>
          <w:sz w:val="24"/>
          <w:szCs w:val="24"/>
        </w:rPr>
        <w:t xml:space="preserve">ll population data derived comes from the </w:t>
      </w:r>
      <w:r w:rsidR="001975D0">
        <w:rPr>
          <w:sz w:val="24"/>
          <w:szCs w:val="24"/>
        </w:rPr>
        <w:t xml:space="preserve">Bureau of the Census’ </w:t>
      </w:r>
      <w:r w:rsidR="00872F15">
        <w:rPr>
          <w:sz w:val="24"/>
          <w:szCs w:val="24"/>
        </w:rPr>
        <w:t>American Community Survey (ACS)</w:t>
      </w:r>
      <w:r w:rsidR="00CA4EFF">
        <w:rPr>
          <w:sz w:val="24"/>
          <w:szCs w:val="24"/>
        </w:rPr>
        <w:t>.</w:t>
      </w:r>
      <w:r w:rsidR="00CD5842">
        <w:rPr>
          <w:sz w:val="24"/>
          <w:szCs w:val="24"/>
        </w:rPr>
        <w:t xml:space="preserve"> </w:t>
      </w:r>
    </w:p>
    <w:p w:rsidR="00CD5842" w:rsidRDefault="00CD5842" w:rsidP="00CD5842">
      <w:pPr>
        <w:rPr>
          <w:sz w:val="24"/>
          <w:szCs w:val="24"/>
        </w:rPr>
      </w:pPr>
      <w:r>
        <w:rPr>
          <w:sz w:val="24"/>
          <w:szCs w:val="24"/>
        </w:rPr>
        <w:t>In addition, health care costs in Arizona are lower than the national average, part of that has to do with reduced incomes and higher numbers of people without insurance, so to better control for those differences, GCI looked at four years of average private insurance premiums for Arizona compared to the United States, 2008 to 2011, and found Arizona’s to be 92 percent of</w:t>
      </w:r>
      <w:r w:rsidR="00CA4EFF">
        <w:rPr>
          <w:sz w:val="24"/>
          <w:szCs w:val="24"/>
        </w:rPr>
        <w:t xml:space="preserve"> </w:t>
      </w:r>
      <w:r>
        <w:rPr>
          <w:sz w:val="24"/>
          <w:szCs w:val="24"/>
        </w:rPr>
        <w:lastRenderedPageBreak/>
        <w:t>the national average.</w:t>
      </w:r>
      <w:r>
        <w:rPr>
          <w:rStyle w:val="FootnoteReference"/>
          <w:sz w:val="24"/>
          <w:szCs w:val="24"/>
        </w:rPr>
        <w:footnoteReference w:id="19"/>
      </w:r>
      <w:r>
        <w:rPr>
          <w:sz w:val="24"/>
          <w:szCs w:val="24"/>
        </w:rPr>
        <w:t xml:space="preserve">   The net result is an uncompensated cost per uninsured ACA Medicaid eligible adult in 2008 of $616 for Arizona.  That number is adjusted by a Medical inflation index at three percent per year to generate the estimates that appear at the end of Tables 4 and 5.</w:t>
      </w:r>
    </w:p>
    <w:p w:rsidR="00CD5842" w:rsidRDefault="00CD5842" w:rsidP="00946E42">
      <w:pPr>
        <w:rPr>
          <w:sz w:val="24"/>
          <w:szCs w:val="24"/>
        </w:rPr>
      </w:pPr>
    </w:p>
    <w:p w:rsidR="00CD5842" w:rsidRDefault="00CD5842" w:rsidP="00946E42">
      <w:pPr>
        <w:rPr>
          <w:sz w:val="24"/>
          <w:szCs w:val="24"/>
        </w:rPr>
      </w:pPr>
    </w:p>
    <w:p w:rsidR="007C0EEE" w:rsidRPr="00E26CC1" w:rsidRDefault="007C0EEE" w:rsidP="007C0EEE">
      <w:pPr>
        <w:rPr>
          <w:rFonts w:ascii="Calibri" w:hAnsi="Calibri" w:cs="Arial"/>
          <w:b/>
          <w:i/>
          <w:sz w:val="24"/>
          <w:szCs w:val="24"/>
        </w:rPr>
      </w:pPr>
      <w:r w:rsidRPr="00E26CC1">
        <w:rPr>
          <w:rStyle w:val="apple-style-span"/>
          <w:rFonts w:ascii="Calibri" w:hAnsi="Calibri" w:cs="Arial"/>
          <w:i/>
          <w:sz w:val="24"/>
          <w:szCs w:val="24"/>
          <w:shd w:val="clear" w:color="auto" w:fill="FFFFFF"/>
        </w:rPr>
        <w:t xml:space="preserve">Dave Wells holds a doctorate in Political Economy and Public Policy and is </w:t>
      </w:r>
      <w:r>
        <w:rPr>
          <w:rStyle w:val="apple-style-span"/>
          <w:rFonts w:ascii="Calibri" w:hAnsi="Calibri" w:cs="Arial"/>
          <w:i/>
          <w:sz w:val="24"/>
          <w:szCs w:val="24"/>
          <w:shd w:val="clear" w:color="auto" w:fill="FFFFFF"/>
        </w:rPr>
        <w:t>the Research Director for</w:t>
      </w:r>
      <w:r w:rsidRPr="00E26CC1">
        <w:rPr>
          <w:rStyle w:val="apple-style-span"/>
          <w:rFonts w:ascii="Calibri" w:hAnsi="Calibri" w:cs="Arial"/>
          <w:i/>
          <w:sz w:val="24"/>
          <w:szCs w:val="24"/>
          <w:shd w:val="clear" w:color="auto" w:fill="FFFFFF"/>
        </w:rPr>
        <w:t xml:space="preserve"> the Grand Canyon Institute.</w:t>
      </w:r>
    </w:p>
    <w:p w:rsidR="007C0EEE" w:rsidRPr="00E26CC1" w:rsidRDefault="007C0EEE" w:rsidP="007C0EEE">
      <w:pPr>
        <w:spacing w:after="0"/>
        <w:rPr>
          <w:rFonts w:ascii="Calibri" w:hAnsi="Calibri" w:cs="Arial"/>
          <w:i/>
          <w:sz w:val="24"/>
          <w:szCs w:val="24"/>
        </w:rPr>
      </w:pPr>
      <w:proofErr w:type="gramStart"/>
      <w:r w:rsidRPr="00E26CC1">
        <w:rPr>
          <w:rFonts w:ascii="Calibri" w:hAnsi="Calibri" w:cs="Arial"/>
          <w:i/>
          <w:sz w:val="24"/>
          <w:szCs w:val="24"/>
        </w:rPr>
        <w:t xml:space="preserve">Reach the author at </w:t>
      </w:r>
      <w:hyperlink r:id="rId11" w:history="1">
        <w:r w:rsidRPr="001C2CE0">
          <w:rPr>
            <w:rStyle w:val="Hyperlink"/>
            <w:i/>
            <w:sz w:val="24"/>
            <w:szCs w:val="24"/>
          </w:rPr>
          <w:t>DWells@azgci.org</w:t>
        </w:r>
      </w:hyperlink>
      <w:r w:rsidRPr="00E26CC1">
        <w:rPr>
          <w:i/>
          <w:sz w:val="24"/>
          <w:szCs w:val="24"/>
        </w:rPr>
        <w:t xml:space="preserve"> </w:t>
      </w:r>
      <w:r w:rsidRPr="00E26CC1">
        <w:rPr>
          <w:rFonts w:ascii="Calibri" w:hAnsi="Calibri" w:cs="Arial"/>
          <w:i/>
          <w:sz w:val="24"/>
          <w:szCs w:val="24"/>
        </w:rPr>
        <w:t>or contact the Grand Canyon Institute at (602) 595-1025.</w:t>
      </w:r>
      <w:proofErr w:type="gramEnd"/>
    </w:p>
    <w:p w:rsidR="007C0EEE" w:rsidRPr="00E26CC1" w:rsidRDefault="007C0EEE" w:rsidP="007C0EEE">
      <w:pPr>
        <w:rPr>
          <w:rFonts w:ascii="Arial" w:hAnsi="Arial" w:cs="Arial"/>
          <w:sz w:val="24"/>
          <w:szCs w:val="24"/>
        </w:rPr>
      </w:pPr>
    </w:p>
    <w:p w:rsidR="007C0EEE" w:rsidRDefault="007C0EEE" w:rsidP="007C0EEE">
      <w:pPr>
        <w:rPr>
          <w:rFonts w:ascii="Arial" w:hAnsi="Arial" w:cs="Arial"/>
          <w:sz w:val="24"/>
          <w:szCs w:val="24"/>
        </w:rPr>
      </w:pPr>
    </w:p>
    <w:p w:rsidR="007C0EEE" w:rsidRPr="00B9331F" w:rsidRDefault="007C0EEE" w:rsidP="007C0EEE">
      <w:pPr>
        <w:rPr>
          <w:rFonts w:cs="Arial"/>
        </w:rPr>
      </w:pPr>
      <w:r w:rsidRPr="00B9331F">
        <w:rPr>
          <w:rFonts w:cs="Arial"/>
        </w:rPr>
        <w:t>T</w:t>
      </w:r>
      <w:r>
        <w:rPr>
          <w:shd w:val="clear" w:color="auto" w:fill="FFFFFF"/>
        </w:rPr>
        <w:t>he Grand Canyon Institute, a 501(c</w:t>
      </w:r>
      <w:proofErr w:type="gramStart"/>
      <w:r>
        <w:rPr>
          <w:shd w:val="clear" w:color="auto" w:fill="FFFFFF"/>
        </w:rPr>
        <w:t>)3</w:t>
      </w:r>
      <w:proofErr w:type="gramEnd"/>
      <w:r>
        <w:rPr>
          <w:shd w:val="clear" w:color="auto" w:fill="FFFFFF"/>
        </w:rPr>
        <w:t xml:space="preserve"> nonprofit organization, is a centrist think-</w:t>
      </w:r>
      <w:r w:rsidRPr="00B9331F">
        <w:rPr>
          <w:shd w:val="clear" w:color="auto" w:fill="FFFFFF"/>
        </w:rPr>
        <w:t>thank led by a</w:t>
      </w:r>
      <w:r w:rsidRPr="00B9331F">
        <w:rPr>
          <w:rStyle w:val="apple-converted-space"/>
          <w:shd w:val="clear" w:color="auto" w:fill="FFFFFF"/>
        </w:rPr>
        <w:t> </w:t>
      </w:r>
      <w:hyperlink r:id="rId12" w:history="1">
        <w:r w:rsidRPr="00B9331F">
          <w:rPr>
            <w:rStyle w:val="Hyperlink"/>
            <w:bCs/>
            <w:shd w:val="clear" w:color="auto" w:fill="FFFFFF"/>
          </w:rPr>
          <w:t>bipartisan group</w:t>
        </w:r>
      </w:hyperlink>
      <w:r w:rsidRPr="00B9331F">
        <w:rPr>
          <w:rStyle w:val="apple-converted-space"/>
          <w:shd w:val="clear" w:color="auto" w:fill="FFFFFF"/>
        </w:rPr>
        <w:t> </w:t>
      </w:r>
      <w:r w:rsidRPr="00B9331F">
        <w:rPr>
          <w:shd w:val="clear" w:color="auto" w:fill="FFFFFF"/>
        </w:rPr>
        <w:t xml:space="preserve">of former state lawmakers, economists, community leaders, and academicians. The Grand Canyon Institute serves as an independent voice reflecting a pragmatic approach to addressing economic, fiscal, budgetary and taxation </w:t>
      </w:r>
      <w:r>
        <w:rPr>
          <w:shd w:val="clear" w:color="auto" w:fill="FFFFFF"/>
        </w:rPr>
        <w:t>issues</w:t>
      </w:r>
      <w:r w:rsidRPr="00B9331F">
        <w:rPr>
          <w:shd w:val="clear" w:color="auto" w:fill="FFFFFF"/>
        </w:rPr>
        <w:t xml:space="preserve"> confronting </w:t>
      </w:r>
      <w:smartTag w:uri="urn:schemas-microsoft-com:office:smarttags" w:element="State">
        <w:smartTag w:uri="urn:schemas-microsoft-com:office:smarttags" w:element="place">
          <w:r>
            <w:rPr>
              <w:shd w:val="clear" w:color="auto" w:fill="FFFFFF"/>
            </w:rPr>
            <w:t>Arizona</w:t>
          </w:r>
        </w:smartTag>
      </w:smartTag>
      <w:r w:rsidRPr="00B9331F">
        <w:rPr>
          <w:shd w:val="clear" w:color="auto" w:fill="FFFFFF"/>
        </w:rPr>
        <w:t>.</w:t>
      </w:r>
    </w:p>
    <w:p w:rsidR="007C0EEE" w:rsidRPr="00E26CC1" w:rsidRDefault="007C0EEE" w:rsidP="007C0EEE">
      <w:pPr>
        <w:rPr>
          <w:rFonts w:ascii="Arial" w:hAnsi="Arial" w:cs="Arial"/>
          <w:sz w:val="24"/>
          <w:szCs w:val="24"/>
        </w:rPr>
      </w:pPr>
    </w:p>
    <w:p w:rsidR="007C0EEE" w:rsidRPr="00B15FF7" w:rsidRDefault="007C0EEE" w:rsidP="007C0EEE">
      <w:pPr>
        <w:jc w:val="center"/>
        <w:rPr>
          <w:rFonts w:ascii="Calibri" w:hAnsi="Calibri"/>
        </w:rPr>
      </w:pPr>
      <w:r w:rsidRPr="00B15FF7">
        <w:rPr>
          <w:rFonts w:ascii="Calibri" w:hAnsi="Calibri"/>
        </w:rPr>
        <w:t>Grand Canyon Institute</w:t>
      </w:r>
    </w:p>
    <w:p w:rsidR="007C0EEE" w:rsidRPr="00B15FF7" w:rsidRDefault="007C0EEE" w:rsidP="007C0EEE">
      <w:pPr>
        <w:jc w:val="center"/>
        <w:rPr>
          <w:rFonts w:ascii="Calibri" w:hAnsi="Calibri"/>
        </w:rPr>
      </w:pPr>
      <w:r w:rsidRPr="00B15FF7">
        <w:rPr>
          <w:rFonts w:ascii="Calibri" w:hAnsi="Calibri"/>
        </w:rPr>
        <w:t>P.O. Box 1008</w:t>
      </w:r>
    </w:p>
    <w:p w:rsidR="007C0EEE" w:rsidRPr="00B15FF7" w:rsidRDefault="007C0EEE" w:rsidP="007C0EEE">
      <w:pPr>
        <w:jc w:val="center"/>
        <w:rPr>
          <w:rFonts w:ascii="Calibri" w:hAnsi="Calibri"/>
        </w:rPr>
      </w:pPr>
      <w:r w:rsidRPr="00B15FF7">
        <w:rPr>
          <w:rFonts w:ascii="Calibri" w:hAnsi="Calibri"/>
        </w:rPr>
        <w:t>Phoenix, AZ 85001-1008</w:t>
      </w:r>
    </w:p>
    <w:p w:rsidR="001C7CBA" w:rsidRPr="00BE7E40" w:rsidRDefault="007C0EEE" w:rsidP="003E2A31">
      <w:pPr>
        <w:jc w:val="center"/>
        <w:rPr>
          <w:sz w:val="24"/>
          <w:szCs w:val="24"/>
        </w:rPr>
      </w:pPr>
      <w:r w:rsidRPr="00B15FF7">
        <w:rPr>
          <w:rFonts w:ascii="Calibri" w:hAnsi="Calibri"/>
        </w:rPr>
        <w:t>GrandCanyonInstitute.org</w:t>
      </w:r>
    </w:p>
    <w:sectPr w:rsidR="001C7CBA" w:rsidRPr="00BE7E40" w:rsidSect="00E70259">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0EC" w:rsidRDefault="002110EC" w:rsidP="002E0C25">
      <w:pPr>
        <w:spacing w:after="0" w:line="240" w:lineRule="auto"/>
      </w:pPr>
      <w:r>
        <w:separator/>
      </w:r>
    </w:p>
  </w:endnote>
  <w:endnote w:type="continuationSeparator" w:id="0">
    <w:p w:rsidR="002110EC" w:rsidRDefault="002110EC" w:rsidP="002E0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09008"/>
      <w:docPartObj>
        <w:docPartGallery w:val="Page Numbers (Bottom of Page)"/>
        <w:docPartUnique/>
      </w:docPartObj>
    </w:sdtPr>
    <w:sdtContent>
      <w:p w:rsidR="00552072" w:rsidRDefault="008225F7">
        <w:pPr>
          <w:pStyle w:val="Footer"/>
          <w:jc w:val="center"/>
        </w:pPr>
        <w:fldSimple w:instr=" PAGE   \* MERGEFORMAT ">
          <w:r w:rsidR="007331B2">
            <w:rPr>
              <w:noProof/>
            </w:rPr>
            <w:t>2</w:t>
          </w:r>
        </w:fldSimple>
      </w:p>
    </w:sdtContent>
  </w:sdt>
  <w:p w:rsidR="00552072" w:rsidRDefault="005520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0EC" w:rsidRDefault="002110EC" w:rsidP="002E0C25">
      <w:pPr>
        <w:spacing w:after="0" w:line="240" w:lineRule="auto"/>
      </w:pPr>
      <w:r>
        <w:separator/>
      </w:r>
    </w:p>
  </w:footnote>
  <w:footnote w:type="continuationSeparator" w:id="0">
    <w:p w:rsidR="002110EC" w:rsidRDefault="002110EC" w:rsidP="002E0C25">
      <w:pPr>
        <w:spacing w:after="0" w:line="240" w:lineRule="auto"/>
      </w:pPr>
      <w:r>
        <w:continuationSeparator/>
      </w:r>
    </w:p>
  </w:footnote>
  <w:footnote w:id="1">
    <w:p w:rsidR="00AE60C7" w:rsidRDefault="00AE60C7" w:rsidP="00AE60C7">
      <w:pPr>
        <w:pStyle w:val="FootnoteText"/>
      </w:pPr>
      <w:r>
        <w:rPr>
          <w:rStyle w:val="FootnoteReference"/>
        </w:rPr>
        <w:footnoteRef/>
      </w:r>
      <w:r>
        <w:t xml:space="preserve"> By 2020, for both, the federal government would pay 90 percent and the state 10 percent.</w:t>
      </w:r>
    </w:p>
  </w:footnote>
  <w:footnote w:id="2">
    <w:p w:rsidR="00552072" w:rsidRDefault="00552072">
      <w:pPr>
        <w:pStyle w:val="FootnoteText"/>
      </w:pPr>
      <w:r>
        <w:rPr>
          <w:rStyle w:val="FootnoteReference"/>
        </w:rPr>
        <w:footnoteRef/>
      </w:r>
      <w:r>
        <w:t xml:space="preserve"> Stall, Jon and Amy </w:t>
      </w:r>
      <w:proofErr w:type="spellStart"/>
      <w:r>
        <w:t>Upston</w:t>
      </w:r>
      <w:proofErr w:type="spellEnd"/>
      <w:r>
        <w:t xml:space="preserve"> (2013), “</w:t>
      </w:r>
      <w:r w:rsidRPr="00266162">
        <w:t xml:space="preserve">April Baseline Cost Estimates </w:t>
      </w:r>
      <w:r>
        <w:t>f</w:t>
      </w:r>
      <w:r w:rsidRPr="00266162">
        <w:t>or AHCCC</w:t>
      </w:r>
      <w:r>
        <w:t>S</w:t>
      </w:r>
      <w:r w:rsidRPr="00266162">
        <w:t xml:space="preserve"> </w:t>
      </w:r>
      <w:r>
        <w:t>a</w:t>
      </w:r>
      <w:r w:rsidRPr="00266162">
        <w:t>nd D</w:t>
      </w:r>
      <w:r>
        <w:t xml:space="preserve">HS,” JLBC Fiscal Memo, April 24, </w:t>
      </w:r>
      <w:hyperlink r:id="rId1" w:history="1">
        <w:r>
          <w:rPr>
            <w:rStyle w:val="Hyperlink"/>
          </w:rPr>
          <w:t>http://www.azleg.gov/jlbc/april2013baselinecostestimates.pdf</w:t>
        </w:r>
      </w:hyperlink>
      <w:r>
        <w:t>, accessed May 6, 2013.</w:t>
      </w:r>
    </w:p>
  </w:footnote>
  <w:footnote w:id="3">
    <w:p w:rsidR="00552072" w:rsidRDefault="00552072" w:rsidP="00781B31">
      <w:pPr>
        <w:pStyle w:val="FootnoteText"/>
      </w:pPr>
      <w:r>
        <w:rPr>
          <w:rStyle w:val="FootnoteReference"/>
        </w:rPr>
        <w:footnoteRef/>
      </w:r>
      <w:r>
        <w:t xml:space="preserve"> For Medicaid take-up rate, estimates see Burns &amp; Associates (2012), “Estimating Enrollment</w:t>
      </w:r>
    </w:p>
    <w:p w:rsidR="00552072" w:rsidRDefault="00552072" w:rsidP="00781B31">
      <w:pPr>
        <w:pStyle w:val="FootnoteText"/>
      </w:pPr>
      <w:proofErr w:type="gramStart"/>
      <w:r>
        <w:t>for</w:t>
      </w:r>
      <w:proofErr w:type="gramEnd"/>
      <w:r>
        <w:t xml:space="preserve"> the ACA Exchanges and AHCCCS Expansion In Arizona,” Prepared for Office of the Governor, State of Arizona, May, p. 3, </w:t>
      </w:r>
      <w:hyperlink r:id="rId2" w:history="1">
        <w:r>
          <w:rPr>
            <w:rStyle w:val="Hyperlink"/>
          </w:rPr>
          <w:t>http://www.id.state.az.us/publications/UpdatedBackgroundResearchReport.pdf</w:t>
        </w:r>
      </w:hyperlink>
      <w:r>
        <w:t>, accessed May 9, 2013.  The cost estimates come from the author’s calculations.  Author’s estimate includes JLBC estimated childless adults already covered with enhanced federal match plus additional childless adult enrollment also with enhanced match at 1/4 of full-ramp up on Jan. 1 and 1/2 of full-ramp up on June 30, resulting in $</w:t>
      </w:r>
      <w:r w:rsidR="00D54109">
        <w:t>54</w:t>
      </w:r>
      <w:r>
        <w:t xml:space="preserve"> million (assuming other optional coverage groups fully paid for by federal government). JLBC calculates $58 million, likely due to higher enrollment estimates, which is still quite a bit less than $195 million for a state-run program.  See Stall, Jon and Amy </w:t>
      </w:r>
      <w:proofErr w:type="spellStart"/>
      <w:r>
        <w:t>Upston</w:t>
      </w:r>
      <w:proofErr w:type="spellEnd"/>
      <w:r>
        <w:t xml:space="preserve"> (2013), “Supplemental Medicaid Baseline Information,” Joint Legislative Budget Committee, Fiscal Memo, May 2, attachment B, </w:t>
      </w:r>
      <w:hyperlink r:id="rId3" w:history="1">
        <w:r w:rsidR="00F75CE4" w:rsidRPr="008038D5">
          <w:rPr>
            <w:rStyle w:val="Hyperlink"/>
          </w:rPr>
          <w:t xml:space="preserve">http://www.azleg.gov/jlbc/supplementarymedicaidbaselineinformation.pdf accessed May 8, 2013.   </w:t>
        </w:r>
      </w:hyperlink>
    </w:p>
  </w:footnote>
  <w:footnote w:id="4">
    <w:p w:rsidR="00552072" w:rsidRDefault="00552072">
      <w:pPr>
        <w:pStyle w:val="FootnoteText"/>
      </w:pPr>
      <w:r>
        <w:rPr>
          <w:rStyle w:val="FootnoteReference"/>
        </w:rPr>
        <w:footnoteRef/>
      </w:r>
      <w:r>
        <w:t xml:space="preserve"> Burns &amp; Associates (2012), pp. 20-22. </w:t>
      </w:r>
    </w:p>
  </w:footnote>
  <w:footnote w:id="5">
    <w:p w:rsidR="00552072" w:rsidRDefault="00552072" w:rsidP="0002750C">
      <w:pPr>
        <w:pStyle w:val="FootnoteText"/>
      </w:pPr>
      <w:r>
        <w:rPr>
          <w:rStyle w:val="FootnoteReference"/>
        </w:rPr>
        <w:footnoteRef/>
      </w:r>
      <w:r>
        <w:t xml:space="preserve"> </w:t>
      </w:r>
      <w:r w:rsidR="00F75CE4">
        <w:t>R</w:t>
      </w:r>
      <w:r>
        <w:t>ather than to assume full enrollment in FY2015 as the JLBC currently does,</w:t>
      </w:r>
      <w:r w:rsidR="00F75CE4">
        <w:t xml:space="preserve"> more likely projections would be</w:t>
      </w:r>
      <w:r>
        <w:t xml:space="preserve"> to expect a ramp-up to full enrollment in FY2017.  See Burns &amp; Associates (2012), pp.  3-4.   Assuming enrollment at 70 percent of full ramp-up on average for FY2015, 85 percent of full ramp-up in FY2016 and full enrollment in FY2017, costs would be about $65 million less if the federal government pays their full share and $</w:t>
      </w:r>
      <w:r w:rsidR="000A1139">
        <w:t>12</w:t>
      </w:r>
      <w:r>
        <w:t xml:space="preserve">7 million less if the federal government pays 80 percent.  </w:t>
      </w:r>
      <w:r w:rsidR="00F75CE4">
        <w:t>However, GCI for this paper follows the JLBC assumption.</w:t>
      </w:r>
    </w:p>
  </w:footnote>
  <w:footnote w:id="6">
    <w:p w:rsidR="00F75CE4" w:rsidRDefault="00F75CE4">
      <w:pPr>
        <w:pStyle w:val="FootnoteText"/>
      </w:pPr>
      <w:r>
        <w:rPr>
          <w:rStyle w:val="FootnoteReference"/>
        </w:rPr>
        <w:footnoteRef/>
      </w:r>
      <w:r>
        <w:t xml:space="preserve"> If the ramp-up is slower as described in footnote 5, then the uncompensated care cost</w:t>
      </w:r>
      <w:r w:rsidR="008B3899">
        <w:t xml:space="preserve"> difference </w:t>
      </w:r>
      <w:r>
        <w:t xml:space="preserve">would be less. However, </w:t>
      </w:r>
      <w:r w:rsidR="008B3899">
        <w:t>that reduction would be considerably less than the overstatement of costs in footnote 5.</w:t>
      </w:r>
    </w:p>
  </w:footnote>
  <w:footnote w:id="7">
    <w:p w:rsidR="00552072" w:rsidRDefault="00552072">
      <w:pPr>
        <w:pStyle w:val="FootnoteText"/>
      </w:pPr>
      <w:r>
        <w:rPr>
          <w:rStyle w:val="FootnoteReference"/>
        </w:rPr>
        <w:footnoteRef/>
      </w:r>
      <w:r>
        <w:t xml:space="preserve"> </w:t>
      </w:r>
      <w:proofErr w:type="gramStart"/>
      <w:r>
        <w:t xml:space="preserve">Hospital assessment figures used from Stall, Jon and Amy </w:t>
      </w:r>
      <w:proofErr w:type="spellStart"/>
      <w:r>
        <w:t>Upston</w:t>
      </w:r>
      <w:proofErr w:type="spellEnd"/>
      <w:r>
        <w:t xml:space="preserve"> (2013), May 2, attachment A</w:t>
      </w:r>
      <w:hyperlink r:id="rId4" w:history="1">
        <w:r w:rsidRPr="008038D5">
          <w:rPr>
            <w:rStyle w:val="Hyperlink"/>
          </w:rPr>
          <w:t>.</w:t>
        </w:r>
        <w:proofErr w:type="gramEnd"/>
        <w:r w:rsidRPr="008038D5">
          <w:rPr>
            <w:rStyle w:val="Hyperlink"/>
          </w:rPr>
          <w:t xml:space="preserve">  For FY 2017 estimate to develop ratio of JLBC to executive hospital revenue assessments, the following sources were used </w:t>
        </w:r>
      </w:hyperlink>
      <w:r>
        <w:t xml:space="preserve">Office of the Governor (2013), “Difficult Choice: Expanding Adult Medicaid Coverage,” Jan. 14, p. 3, </w:t>
      </w:r>
      <w:hyperlink r:id="rId5" w:history="1">
        <w:r>
          <w:rPr>
            <w:rStyle w:val="Hyperlink"/>
          </w:rPr>
          <w:t>http://azgovernor.gov/dms/upload/PR_011413_MedicaidBudgetMessage.pdf</w:t>
        </w:r>
      </w:hyperlink>
      <w:r>
        <w:t>, accessed May 8, 2013  and Brown, Chris, R</w:t>
      </w:r>
      <w:r w:rsidRPr="005B4D88">
        <w:t xml:space="preserve">od </w:t>
      </w:r>
      <w:proofErr w:type="spellStart"/>
      <w:r w:rsidRPr="005B4D88">
        <w:t>Motamedi</w:t>
      </w:r>
      <w:proofErr w:type="spellEnd"/>
      <w:r w:rsidRPr="005B4D88">
        <w:t xml:space="preserve">, Corey </w:t>
      </w:r>
      <w:proofErr w:type="spellStart"/>
      <w:r w:rsidRPr="005B4D88">
        <w:t>Stottlemyer</w:t>
      </w:r>
      <w:proofErr w:type="spellEnd"/>
      <w:r>
        <w:t xml:space="preserve">,  </w:t>
      </w:r>
      <w:r w:rsidRPr="005B4D88">
        <w:t xml:space="preserve">Brian </w:t>
      </w:r>
      <w:proofErr w:type="spellStart"/>
      <w:r w:rsidRPr="005B4D88">
        <w:t>Bruen</w:t>
      </w:r>
      <w:proofErr w:type="spellEnd"/>
      <w:r w:rsidRPr="005B4D88">
        <w:t xml:space="preserve">, </w:t>
      </w:r>
      <w:r>
        <w:t xml:space="preserve">and </w:t>
      </w:r>
      <w:r w:rsidRPr="005B4D88">
        <w:t>Leighton Ku</w:t>
      </w:r>
      <w:r>
        <w:t xml:space="preserve"> (2013),</w:t>
      </w:r>
      <w:r w:rsidRPr="005B4D88">
        <w:t xml:space="preserve"> </w:t>
      </w:r>
      <w:r>
        <w:t xml:space="preserve">“Economic and Employment Effects of Expanding Medicaid in Arizona,” Feb. 28,  p. 7, </w:t>
      </w:r>
      <w:hyperlink r:id="rId6" w:history="1">
        <w:r>
          <w:rPr>
            <w:rStyle w:val="Hyperlink"/>
          </w:rPr>
          <w:t>http://www.azhha.org/member_and_media_resources/documents/ArizonaMedicaidExpansionReportREMI2-28-13_000.pdf</w:t>
        </w:r>
      </w:hyperlink>
      <w:r>
        <w:t>, accessed May 8, 2013. Hospital Assessment revenue projections: FY2015=$196 million, FY2016=$180 million, FY2017=$200 million.</w:t>
      </w:r>
    </w:p>
  </w:footnote>
  <w:footnote w:id="8">
    <w:p w:rsidR="00552072" w:rsidRDefault="00552072">
      <w:pPr>
        <w:pStyle w:val="FootnoteText"/>
      </w:pPr>
      <w:r>
        <w:rPr>
          <w:rStyle w:val="FootnoteReference"/>
        </w:rPr>
        <w:footnoteRef/>
      </w:r>
      <w:r>
        <w:t xml:space="preserve"> </w:t>
      </w:r>
      <w:r w:rsidRPr="00770F76">
        <w:t>Arizona Health Care Cost Containment System</w:t>
      </w:r>
      <w:r>
        <w:t>, “</w:t>
      </w:r>
      <w:r w:rsidRPr="00770F76">
        <w:t>Fiscal Year 2014 To Fiscal Year 2017</w:t>
      </w:r>
      <w:r>
        <w:t xml:space="preserve"> </w:t>
      </w:r>
      <w:r w:rsidRPr="00770F76">
        <w:t xml:space="preserve">Medicaid Expansion Cost Analysis - Version Summary, August 1, 2012,  </w:t>
      </w:r>
      <w:hyperlink r:id="rId7" w:history="1">
        <w:r w:rsidRPr="00770F76">
          <w:rPr>
            <w:rStyle w:val="Hyperlink"/>
          </w:rPr>
          <w:t>http://www.azahcccs.gov/shared/Downloads/News/ACA_AHCCCS_CostSummary.pdf</w:t>
        </w:r>
      </w:hyperlink>
      <w:r>
        <w:t xml:space="preserve">, accessed May 8, 2013. GCI Report: Wells, Dave (2012), </w:t>
      </w:r>
      <w:r w:rsidRPr="0016012F">
        <w:t>“</w:t>
      </w:r>
      <w:r w:rsidRPr="0016012F">
        <w:rPr>
          <w:sz w:val="18"/>
          <w:szCs w:val="18"/>
        </w:rPr>
        <w:t>Arizona’s Medicaid Options under the Affordable Care Act: Fiscal and Economic Consequences,”</w:t>
      </w:r>
      <w:r>
        <w:rPr>
          <w:sz w:val="18"/>
          <w:szCs w:val="18"/>
        </w:rPr>
        <w:t xml:space="preserve"> Grand Canyon Institute, </w:t>
      </w:r>
      <w:r w:rsidRPr="0016012F">
        <w:rPr>
          <w:sz w:val="18"/>
          <w:szCs w:val="18"/>
        </w:rPr>
        <w:t xml:space="preserve">Sept. 26, </w:t>
      </w:r>
      <w:hyperlink r:id="rId8" w:history="1">
        <w:r w:rsidRPr="0016012F">
          <w:rPr>
            <w:rStyle w:val="Hyperlink"/>
            <w:sz w:val="18"/>
            <w:szCs w:val="18"/>
          </w:rPr>
          <w:t>https://grandcanyoninstitute.org/research/arizona%E2%80%99s-medicaid-options-under-affordable-care-act-fiscal-and-economic-consequences</w:t>
        </w:r>
      </w:hyperlink>
      <w:r w:rsidRPr="0016012F">
        <w:rPr>
          <w:sz w:val="18"/>
          <w:szCs w:val="18"/>
        </w:rPr>
        <w:t>, accessed May 8, 2013.</w:t>
      </w:r>
    </w:p>
  </w:footnote>
  <w:footnote w:id="9">
    <w:p w:rsidR="00552072" w:rsidRDefault="00552072">
      <w:pPr>
        <w:pStyle w:val="FootnoteText"/>
      </w:pPr>
      <w:r>
        <w:rPr>
          <w:rStyle w:val="FootnoteReference"/>
        </w:rPr>
        <w:footnoteRef/>
      </w:r>
      <w:r>
        <w:t xml:space="preserve"> Stall, Jon and Amy </w:t>
      </w:r>
      <w:proofErr w:type="spellStart"/>
      <w:r>
        <w:t>Upston</w:t>
      </w:r>
      <w:proofErr w:type="spellEnd"/>
      <w:r>
        <w:t xml:space="preserve"> (2013), “</w:t>
      </w:r>
      <w:r w:rsidRPr="00266162">
        <w:t xml:space="preserve">April Baseline Cost Estimates </w:t>
      </w:r>
      <w:proofErr w:type="gramStart"/>
      <w:r w:rsidRPr="00266162">
        <w:t>For AHCCC</w:t>
      </w:r>
      <w:r>
        <w:t>S</w:t>
      </w:r>
      <w:r w:rsidRPr="00266162">
        <w:t xml:space="preserve"> And</w:t>
      </w:r>
      <w:proofErr w:type="gramEnd"/>
      <w:r w:rsidRPr="00266162">
        <w:t xml:space="preserve"> D</w:t>
      </w:r>
      <w:r>
        <w:t xml:space="preserve">HS,” JLBC Fiscal Memo, April 24, </w:t>
      </w:r>
      <w:hyperlink r:id="rId9" w:history="1">
        <w:r>
          <w:rPr>
            <w:rStyle w:val="Hyperlink"/>
          </w:rPr>
          <w:t>http://www.azleg.gov/jlbc/april2013baselinecostestimates.pdf</w:t>
        </w:r>
      </w:hyperlink>
      <w:r>
        <w:t>, accessed May 6, 2013.</w:t>
      </w:r>
    </w:p>
  </w:footnote>
  <w:footnote w:id="10">
    <w:p w:rsidR="00552072" w:rsidRDefault="00552072" w:rsidP="005D5D33">
      <w:pPr>
        <w:pStyle w:val="FootnoteText"/>
      </w:pPr>
      <w:r>
        <w:rPr>
          <w:rStyle w:val="FootnoteReference"/>
        </w:rPr>
        <w:footnoteRef/>
      </w:r>
      <w:r>
        <w:t xml:space="preserve"> Society of Actuaries (2013</w:t>
      </w:r>
      <w:proofErr w:type="gramStart"/>
      <w:r>
        <w:t>),</w:t>
      </w:r>
      <w:proofErr w:type="gramEnd"/>
      <w:r>
        <w:t xml:space="preserve"> “Cost of the New Future Insured under the Affordable Care Act (ACA), March, pp. 29-30.  Figure 9 used to generate $481 per person monthly marginal cost for those between 0 and 133 percent of the FPL expected to be newly added to Medicaid in Wisconsin.  Figure 8 used to determine costs of parents compared to non-custodial adults in Wisconsin, which is applied in author’s calculations. </w:t>
      </w:r>
      <w:proofErr w:type="gramStart"/>
      <w:r>
        <w:t>The per</w:t>
      </w:r>
      <w:proofErr w:type="gramEnd"/>
      <w:r>
        <w:t xml:space="preserve"> enrollee costs in Figure 8 and 9 do not appear to be equivalent, so the higher numbers in Figure 9 used.  For Wisconsin’s current eligibility see Kaiser Commission on Medicaid and the Uninsured (2013), “Where are States Today? Medicaid and CHIP Eligibility Levels for Children and Non-Disabled Adults,” </w:t>
      </w:r>
      <w:proofErr w:type="gramStart"/>
      <w:r>
        <w:t>March,</w:t>
      </w:r>
      <w:proofErr w:type="gramEnd"/>
      <w:r>
        <w:t xml:space="preserve"> Table 3 page 5, </w:t>
      </w:r>
      <w:hyperlink r:id="rId10" w:history="1">
        <w:r>
          <w:rPr>
            <w:rStyle w:val="Hyperlink"/>
          </w:rPr>
          <w:t>http://kaiserfamilyfoundation.files.wordpress.com/2013/04/7993-03.pdf</w:t>
        </w:r>
      </w:hyperlink>
      <w:r>
        <w:t>, accessed May 8, 2013.</w:t>
      </w:r>
    </w:p>
  </w:footnote>
  <w:footnote w:id="11">
    <w:p w:rsidR="00FE4E39" w:rsidRDefault="00FE4E39">
      <w:pPr>
        <w:pStyle w:val="FootnoteText"/>
      </w:pPr>
      <w:r>
        <w:rPr>
          <w:rStyle w:val="FootnoteReference"/>
        </w:rPr>
        <w:footnoteRef/>
      </w:r>
      <w:r>
        <w:t xml:space="preserve"> See footnote </w:t>
      </w:r>
      <w:r w:rsidR="00526DB9">
        <w:t>7</w:t>
      </w:r>
      <w:r>
        <w:t xml:space="preserve"> for more details.</w:t>
      </w:r>
    </w:p>
  </w:footnote>
  <w:footnote w:id="12">
    <w:p w:rsidR="00552072" w:rsidRDefault="00552072">
      <w:pPr>
        <w:pStyle w:val="FootnoteText"/>
      </w:pPr>
      <w:r>
        <w:rPr>
          <w:rStyle w:val="FootnoteReference"/>
        </w:rPr>
        <w:footnoteRef/>
      </w:r>
      <w:r>
        <w:t xml:space="preserve"> Ku, Leighton, and Teresa </w:t>
      </w:r>
      <w:proofErr w:type="gramStart"/>
      <w:r>
        <w:t>A..</w:t>
      </w:r>
      <w:proofErr w:type="gramEnd"/>
      <w:r>
        <w:t xml:space="preserve"> Coughlin (1999/2000), “Sliding-Scale Premium Health Insurance Programs: Four States’ Experiences.”  Inquiry, vol. 36, </w:t>
      </w:r>
      <w:proofErr w:type="gramStart"/>
      <w:r>
        <w:t>Winter</w:t>
      </w:r>
      <w:proofErr w:type="gramEnd"/>
      <w:r>
        <w:t xml:space="preserve">, pp. 471-480.  See especially Figure 1, p. 476.  </w:t>
      </w:r>
    </w:p>
  </w:footnote>
  <w:footnote w:id="13">
    <w:p w:rsidR="00EB4944" w:rsidRDefault="00EB4944" w:rsidP="00EB4944">
      <w:pPr>
        <w:pStyle w:val="FootnoteText"/>
      </w:pPr>
      <w:r>
        <w:rPr>
          <w:rStyle w:val="FootnoteReference"/>
        </w:rPr>
        <w:footnoteRef/>
      </w:r>
      <w:r>
        <w:t xml:space="preserve"> Holtz-</w:t>
      </w:r>
      <w:proofErr w:type="spellStart"/>
      <w:r>
        <w:t>Eakin</w:t>
      </w:r>
      <w:proofErr w:type="spellEnd"/>
      <w:r>
        <w:t xml:space="preserve">, June O’Neill, Larry Lindsey, Arthur </w:t>
      </w:r>
      <w:proofErr w:type="spellStart"/>
      <w:r>
        <w:t>Laffer</w:t>
      </w:r>
      <w:proofErr w:type="spellEnd"/>
      <w:r>
        <w:t xml:space="preserve"> and about 100 other economists including Edward Prescott of ASU (2011), “Brief For </w:t>
      </w:r>
      <w:proofErr w:type="spellStart"/>
      <w:r>
        <w:t>Amici</w:t>
      </w:r>
      <w:proofErr w:type="spellEnd"/>
      <w:r>
        <w:t xml:space="preserve"> Curiae Economists In Support Of </w:t>
      </w:r>
      <w:proofErr w:type="spellStart"/>
      <w:r>
        <w:t>Appellees</w:t>
      </w:r>
      <w:proofErr w:type="spellEnd"/>
      <w:r>
        <w:t xml:space="preserve">/Cross-Appellants And </w:t>
      </w:r>
      <w:proofErr w:type="spellStart"/>
      <w:r>
        <w:t>Affirmance</w:t>
      </w:r>
      <w:proofErr w:type="spellEnd"/>
      <w:r>
        <w:t xml:space="preserve">,” </w:t>
      </w:r>
      <w:proofErr w:type="spellStart"/>
      <w:r>
        <w:t>Flordia</w:t>
      </w:r>
      <w:proofErr w:type="spellEnd"/>
      <w:r>
        <w:t xml:space="preserve"> v. United States Dept. of Health and Human Services, Eighth Circuit, Court of Appeals, May 11, p. A-4, </w:t>
      </w:r>
      <w:hyperlink r:id="rId11" w:history="1">
        <w:r>
          <w:rPr>
            <w:rStyle w:val="Hyperlink"/>
          </w:rPr>
          <w:t>http://americanactionforum.org/sites/default/files/5-10-2011_PPACA%20Amicus%20Brief_Final.pdf</w:t>
        </w:r>
      </w:hyperlink>
      <w:r>
        <w:t>, accessed May 6, 2013.</w:t>
      </w:r>
    </w:p>
  </w:footnote>
  <w:footnote w:id="14">
    <w:p w:rsidR="00552072" w:rsidRDefault="00552072">
      <w:pPr>
        <w:pStyle w:val="FootnoteText"/>
      </w:pPr>
      <w:r>
        <w:rPr>
          <w:rStyle w:val="FootnoteReference"/>
        </w:rPr>
        <w:footnoteRef/>
      </w:r>
      <w:r>
        <w:t xml:space="preserve"> United States Department of Health and Human Services, “Medical Expenditure Survey Background,” </w:t>
      </w:r>
      <w:hyperlink r:id="rId12" w:history="1">
        <w:r>
          <w:rPr>
            <w:rStyle w:val="Hyperlink"/>
          </w:rPr>
          <w:t>http://meps.ahrq.gov/mepsweb/about_meps/survey_back.jsp</w:t>
        </w:r>
      </w:hyperlink>
      <w:r>
        <w:t>, accessed May 12, 2013.</w:t>
      </w:r>
    </w:p>
  </w:footnote>
  <w:footnote w:id="15">
    <w:p w:rsidR="00552072" w:rsidRDefault="00552072" w:rsidP="00BE3A09">
      <w:pPr>
        <w:pStyle w:val="FootnoteText"/>
      </w:pPr>
      <w:r>
        <w:rPr>
          <w:rStyle w:val="FootnoteReference"/>
        </w:rPr>
        <w:footnoteRef/>
      </w:r>
      <w:r>
        <w:t xml:space="preserve"> Families USA (2009), “Hidden Tax: Americans Pay a Premium,” </w:t>
      </w:r>
      <w:hyperlink r:id="rId13" w:history="1">
        <w:r>
          <w:rPr>
            <w:rStyle w:val="Hyperlink"/>
          </w:rPr>
          <w:t>http://familiesusa2.org/assets/pdfs/hidden-health-tax.pdf</w:t>
        </w:r>
      </w:hyperlink>
      <w:r>
        <w:t>, accessed May 6, 2013.</w:t>
      </w:r>
    </w:p>
  </w:footnote>
  <w:footnote w:id="16">
    <w:p w:rsidR="00552072" w:rsidRPr="00245307" w:rsidRDefault="00552072">
      <w:pPr>
        <w:pStyle w:val="FootnoteText"/>
      </w:pPr>
      <w:r>
        <w:rPr>
          <w:rStyle w:val="FootnoteReference"/>
        </w:rPr>
        <w:footnoteRef/>
      </w:r>
      <w:r>
        <w:t xml:space="preserve"> </w:t>
      </w:r>
      <w:r w:rsidRPr="00245307">
        <w:t>Holtz-</w:t>
      </w:r>
      <w:proofErr w:type="spellStart"/>
      <w:r w:rsidRPr="00245307">
        <w:t>Eakin</w:t>
      </w:r>
      <w:proofErr w:type="spellEnd"/>
      <w:r w:rsidRPr="00245307">
        <w:t>, et al (2011)</w:t>
      </w:r>
      <w:proofErr w:type="gramStart"/>
      <w:r w:rsidRPr="00245307">
        <w:t>,  p</w:t>
      </w:r>
      <w:proofErr w:type="gramEnd"/>
      <w:r w:rsidRPr="00245307">
        <w:t xml:space="preserve">. </w:t>
      </w:r>
      <w:r>
        <w:t>A-4.</w:t>
      </w:r>
    </w:p>
  </w:footnote>
  <w:footnote w:id="17">
    <w:p w:rsidR="00552072" w:rsidRDefault="00552072" w:rsidP="00245307">
      <w:pPr>
        <w:pStyle w:val="FootnoteText"/>
      </w:pPr>
      <w:r>
        <w:rPr>
          <w:rStyle w:val="FootnoteReference"/>
        </w:rPr>
        <w:footnoteRef/>
      </w:r>
      <w:r>
        <w:t xml:space="preserve"> </w:t>
      </w:r>
      <w:r w:rsidRPr="00245307">
        <w:t>Hadley</w:t>
      </w:r>
      <w:r>
        <w:t xml:space="preserve">, Jack, John </w:t>
      </w:r>
      <w:proofErr w:type="spellStart"/>
      <w:r>
        <w:t>Holahan</w:t>
      </w:r>
      <w:proofErr w:type="spellEnd"/>
      <w:r>
        <w:t xml:space="preserve">, </w:t>
      </w:r>
      <w:r w:rsidRPr="00245307">
        <w:t>Teresa Coughlin</w:t>
      </w:r>
      <w:r>
        <w:t xml:space="preserve">, and </w:t>
      </w:r>
      <w:r w:rsidRPr="00245307">
        <w:t>Dawn Miller</w:t>
      </w:r>
      <w:r>
        <w:t xml:space="preserve"> (2008),  “Covering the Uninsured in 2008: </w:t>
      </w:r>
    </w:p>
    <w:p w:rsidR="00552072" w:rsidRDefault="00552072" w:rsidP="00245307">
      <w:pPr>
        <w:pStyle w:val="FootnoteText"/>
      </w:pPr>
      <w:proofErr w:type="gramStart"/>
      <w:r>
        <w:t xml:space="preserve">A Detailed Examination of Current Costs and Sources of Payment, and Incremental Costs of Expanding Coverage,” Kaiser Commission on Medicaid and the Uninsured, August, pp. 18-19, </w:t>
      </w:r>
      <w:hyperlink r:id="rId14" w:history="1">
        <w:r>
          <w:rPr>
            <w:rStyle w:val="Hyperlink"/>
          </w:rPr>
          <w:t>http://kaiserfamilyfoundation.files.wordpress.com/2013/01/7809.pdf</w:t>
        </w:r>
      </w:hyperlink>
      <w:r>
        <w:t>, accessed May 6, 2013.</w:t>
      </w:r>
      <w:proofErr w:type="gramEnd"/>
    </w:p>
  </w:footnote>
  <w:footnote w:id="18">
    <w:p w:rsidR="00BF5FFA" w:rsidRDefault="00BF5FFA" w:rsidP="00BF5FFA">
      <w:pPr>
        <w:pStyle w:val="FootnoteText"/>
      </w:pPr>
      <w:r>
        <w:rPr>
          <w:rStyle w:val="FootnoteReference"/>
        </w:rPr>
        <w:footnoteRef/>
      </w:r>
      <w:r>
        <w:t xml:space="preserve"> </w:t>
      </w:r>
      <w:proofErr w:type="gramStart"/>
      <w:r>
        <w:t>Kenney.</w:t>
      </w:r>
      <w:proofErr w:type="gramEnd"/>
      <w:r>
        <w:t xml:space="preserve"> </w:t>
      </w:r>
      <w:r w:rsidRPr="001975D0">
        <w:t xml:space="preserve">Genevieve, Stephen Zuckerman, Lisa </w:t>
      </w:r>
      <w:proofErr w:type="spellStart"/>
      <w:r w:rsidRPr="001975D0">
        <w:t>Dubay</w:t>
      </w:r>
      <w:proofErr w:type="spellEnd"/>
      <w:r w:rsidRPr="001975D0">
        <w:t>, Michael Huntress, Victoria Lynch, Jennifer Haley and Nathaniel Anderson</w:t>
      </w:r>
      <w:r>
        <w:t xml:space="preserve"> (2012), “Opting in to the Medicaid Expansion under the ACA: Who Are the Uninsured Adults Who Could Gain Health Insurance Coverage?” </w:t>
      </w:r>
      <w:proofErr w:type="gramStart"/>
      <w:r>
        <w:t xml:space="preserve">Urban Institute, August, Appendix Table 11, p. 18, </w:t>
      </w:r>
      <w:hyperlink r:id="rId15" w:history="1">
        <w:r>
          <w:rPr>
            <w:rStyle w:val="Hyperlink"/>
          </w:rPr>
          <w:t>http://www.urban.org/UploadedPDF/412630-opting-in-medicaid.pdf</w:t>
        </w:r>
      </w:hyperlink>
      <w:r>
        <w:t>, accessed May 6, 2013.</w:t>
      </w:r>
      <w:proofErr w:type="gramEnd"/>
    </w:p>
  </w:footnote>
  <w:footnote w:id="19">
    <w:p w:rsidR="00CD5842" w:rsidRPr="00F819A7" w:rsidRDefault="00CD5842" w:rsidP="00CD5842">
      <w:pPr>
        <w:pStyle w:val="Heading2"/>
        <w:shd w:val="clear" w:color="auto" w:fill="FFFFFF"/>
        <w:spacing w:before="0" w:line="214" w:lineRule="atLeast"/>
        <w:rPr>
          <w:rFonts w:asciiTheme="minorHAnsi" w:hAnsiTheme="minorHAnsi" w:cs="Arial"/>
          <w:b w:val="0"/>
          <w:color w:val="003366"/>
          <w:spacing w:val="24"/>
          <w:sz w:val="20"/>
          <w:szCs w:val="20"/>
        </w:rPr>
      </w:pPr>
      <w:r w:rsidRPr="00F819A7">
        <w:rPr>
          <w:rStyle w:val="FootnoteReference"/>
          <w:rFonts w:asciiTheme="minorHAnsi" w:hAnsiTheme="minorHAnsi"/>
          <w:b w:val="0"/>
          <w:color w:val="auto"/>
          <w:sz w:val="20"/>
          <w:szCs w:val="20"/>
        </w:rPr>
        <w:footnoteRef/>
      </w:r>
      <w:r w:rsidRPr="00F819A7">
        <w:rPr>
          <w:rFonts w:asciiTheme="minorHAnsi" w:hAnsiTheme="minorHAnsi"/>
          <w:b w:val="0"/>
          <w:color w:val="auto"/>
          <w:sz w:val="20"/>
          <w:szCs w:val="20"/>
        </w:rPr>
        <w:t xml:space="preserve"> Private insurance premium ratios were used as opposed to per capita health care spending, since for the latter factors like the rate of uninsured and per capita incomes tend to depress per capita spending.  For purposes here GCI wanted to identify actual medical costs in Arizona as they compared to the country as a whole.  Private insurance premiums seemed the best proxy for that.  Data was collected for 2008 through 2011 and the ratio of Arizona’s premium to the United States was taken for each and averaged, yielding 92%.  Data comes from the Medical Expenditure Survey Insurance component, where insurers are surveyed, as opposed to the households noted earlier.  </w:t>
      </w:r>
      <w:proofErr w:type="gramStart"/>
      <w:r w:rsidRPr="00F819A7">
        <w:rPr>
          <w:rFonts w:asciiTheme="minorHAnsi" w:hAnsiTheme="minorHAnsi"/>
          <w:b w:val="0"/>
          <w:color w:val="auto"/>
          <w:sz w:val="20"/>
          <w:szCs w:val="20"/>
        </w:rPr>
        <w:t>For data from 2008 to 2010 was found at</w:t>
      </w:r>
      <w:r>
        <w:rPr>
          <w:rFonts w:asciiTheme="minorHAnsi" w:hAnsiTheme="minorHAnsi"/>
          <w:b w:val="0"/>
          <w:color w:val="auto"/>
          <w:sz w:val="20"/>
          <w:szCs w:val="20"/>
        </w:rPr>
        <w:t xml:space="preserve"> “Private Sector Premium Tables by State,” National Council of States Legislatures, </w:t>
      </w:r>
      <w:hyperlink r:id="rId16" w:history="1">
        <w:r w:rsidRPr="00F819A7">
          <w:rPr>
            <w:rStyle w:val="Hyperlink"/>
            <w:rFonts w:asciiTheme="minorHAnsi" w:hAnsiTheme="minorHAnsi"/>
            <w:b w:val="0"/>
            <w:sz w:val="20"/>
            <w:szCs w:val="20"/>
          </w:rPr>
          <w:t>http://www.ncsl.org/issues-research/health/health-insurance-premiums.aspx</w:t>
        </w:r>
      </w:hyperlink>
      <w:r w:rsidRPr="00F819A7">
        <w:rPr>
          <w:rFonts w:asciiTheme="minorHAnsi" w:hAnsiTheme="minorHAnsi"/>
          <w:b w:val="0"/>
          <w:color w:val="auto"/>
          <w:sz w:val="20"/>
          <w:szCs w:val="20"/>
        </w:rPr>
        <w:t>, accessed May 8, 201</w:t>
      </w:r>
      <w:r>
        <w:rPr>
          <w:rFonts w:asciiTheme="minorHAnsi" w:hAnsiTheme="minorHAnsi"/>
          <w:b w:val="0"/>
          <w:color w:val="auto"/>
          <w:sz w:val="20"/>
          <w:szCs w:val="20"/>
        </w:rPr>
        <w:t>3.</w:t>
      </w:r>
      <w:proofErr w:type="gramEnd"/>
      <w:r>
        <w:rPr>
          <w:rFonts w:asciiTheme="minorHAnsi" w:hAnsiTheme="minorHAnsi"/>
          <w:b w:val="0"/>
          <w:color w:val="auto"/>
          <w:sz w:val="20"/>
          <w:szCs w:val="20"/>
        </w:rPr>
        <w:t xml:space="preserve"> For 2011, “Average Single Premium Per Enrolled Employee For Employer-Based Health Insurance, Kaiser Family Foundation, </w:t>
      </w:r>
      <w:hyperlink r:id="rId17" w:history="1">
        <w:r w:rsidRPr="00F819A7">
          <w:rPr>
            <w:rStyle w:val="Hyperlink"/>
            <w:rFonts w:asciiTheme="minorHAnsi" w:hAnsiTheme="minorHAnsi"/>
            <w:b w:val="0"/>
            <w:sz w:val="20"/>
            <w:szCs w:val="20"/>
          </w:rPr>
          <w:t>http://kff.org/other/state-indicator/single-coverage/</w:t>
        </w:r>
      </w:hyperlink>
      <w:r w:rsidRPr="00F819A7">
        <w:rPr>
          <w:rFonts w:asciiTheme="minorHAnsi" w:hAnsiTheme="minorHAnsi"/>
          <w:b w:val="0"/>
          <w:color w:val="auto"/>
          <w:sz w:val="20"/>
          <w:szCs w:val="20"/>
        </w:rPr>
        <w:t>, accessed</w:t>
      </w:r>
      <w:r>
        <w:rPr>
          <w:rFonts w:asciiTheme="minorHAnsi" w:hAnsiTheme="minorHAnsi"/>
          <w:b w:val="0"/>
          <w:color w:val="auto"/>
          <w:sz w:val="20"/>
          <w:szCs w:val="20"/>
        </w:rPr>
        <w:t xml:space="preserve"> </w:t>
      </w:r>
      <w:r w:rsidRPr="00F819A7">
        <w:rPr>
          <w:rFonts w:asciiTheme="minorHAnsi" w:hAnsiTheme="minorHAnsi"/>
          <w:b w:val="0"/>
          <w:color w:val="auto"/>
          <w:sz w:val="20"/>
          <w:szCs w:val="20"/>
        </w:rPr>
        <w:t>May 6, 2013.</w:t>
      </w:r>
    </w:p>
    <w:p w:rsidR="00CD5842" w:rsidRDefault="00CD5842" w:rsidP="00CD584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072" w:rsidRPr="00874013" w:rsidRDefault="00552072" w:rsidP="00874013">
    <w:pPr>
      <w:pStyle w:val="Header"/>
      <w:jc w:val="center"/>
      <w:rPr>
        <w:i/>
        <w:sz w:val="18"/>
        <w:szCs w:val="18"/>
      </w:rPr>
    </w:pPr>
    <w:r w:rsidRPr="00874013">
      <w:rPr>
        <w:i/>
        <w:sz w:val="18"/>
        <w:szCs w:val="18"/>
      </w:rPr>
      <w:t xml:space="preserve">Grand Canyon Institute </w:t>
    </w:r>
    <w:r>
      <w:rPr>
        <w:i/>
        <w:sz w:val="18"/>
        <w:szCs w:val="18"/>
      </w:rPr>
      <w:t xml:space="preserve">Policy Paper: State-only Medicaid for Childless Adults: Paying More and Getting Less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164"/>
    <w:multiLevelType w:val="hybridMultilevel"/>
    <w:tmpl w:val="CF42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A1AB6"/>
    <w:multiLevelType w:val="multilevel"/>
    <w:tmpl w:val="FFDA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4649A2"/>
    <w:multiLevelType w:val="hybridMultilevel"/>
    <w:tmpl w:val="3F0C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4514" style="mso-position-horizontal:left;mso-position-horizontal-relative:page;mso-position-vertical:center;mso-position-vertical-relative:page;mso-width-percent:350;mso-height-relative:margin" o:allowincell="f" fillcolor="none [3205]" strokecolor="none [3041]">
      <v:fill color="none [3205]"/>
      <v:stroke color="none [3041]" weight="3pt"/>
      <v:shadow on="t" type="perspective" color="none [1605]" opacity=".5" offset="1pt" offset2="-1pt"/>
      <v:textbox inset="21.6pt,21.6pt,21.6pt,21.6pt"/>
    </o:shapedefaults>
  </w:hdrShapeDefaults>
  <w:footnotePr>
    <w:footnote w:id="-1"/>
    <w:footnote w:id="0"/>
  </w:footnotePr>
  <w:endnotePr>
    <w:endnote w:id="-1"/>
    <w:endnote w:id="0"/>
  </w:endnotePr>
  <w:compat/>
  <w:rsids>
    <w:rsidRoot w:val="00AD63B7"/>
    <w:rsid w:val="0001078B"/>
    <w:rsid w:val="00013496"/>
    <w:rsid w:val="00015CFB"/>
    <w:rsid w:val="000209A8"/>
    <w:rsid w:val="0002750C"/>
    <w:rsid w:val="00040F30"/>
    <w:rsid w:val="00042B41"/>
    <w:rsid w:val="0005319D"/>
    <w:rsid w:val="00064961"/>
    <w:rsid w:val="00065C01"/>
    <w:rsid w:val="00071AAF"/>
    <w:rsid w:val="00074FC6"/>
    <w:rsid w:val="00075054"/>
    <w:rsid w:val="00085F61"/>
    <w:rsid w:val="000A1139"/>
    <w:rsid w:val="000A1921"/>
    <w:rsid w:val="000A1F4E"/>
    <w:rsid w:val="000A3250"/>
    <w:rsid w:val="000A3FF1"/>
    <w:rsid w:val="000B0E69"/>
    <w:rsid w:val="000B3B8A"/>
    <w:rsid w:val="000D2CFE"/>
    <w:rsid w:val="000E2080"/>
    <w:rsid w:val="000E3360"/>
    <w:rsid w:val="000E43B0"/>
    <w:rsid w:val="001012BE"/>
    <w:rsid w:val="001122E5"/>
    <w:rsid w:val="00131398"/>
    <w:rsid w:val="00144AB8"/>
    <w:rsid w:val="00150206"/>
    <w:rsid w:val="0016012F"/>
    <w:rsid w:val="00162C5D"/>
    <w:rsid w:val="001819A9"/>
    <w:rsid w:val="001903AB"/>
    <w:rsid w:val="00193A33"/>
    <w:rsid w:val="001975D0"/>
    <w:rsid w:val="001A399D"/>
    <w:rsid w:val="001C2A5D"/>
    <w:rsid w:val="001C7CBA"/>
    <w:rsid w:val="001D23BB"/>
    <w:rsid w:val="001D6F0C"/>
    <w:rsid w:val="001E4793"/>
    <w:rsid w:val="001F4296"/>
    <w:rsid w:val="001F531E"/>
    <w:rsid w:val="00202F52"/>
    <w:rsid w:val="00205E24"/>
    <w:rsid w:val="00210608"/>
    <w:rsid w:val="002110EC"/>
    <w:rsid w:val="002116CE"/>
    <w:rsid w:val="002166A8"/>
    <w:rsid w:val="00217A6D"/>
    <w:rsid w:val="002204FD"/>
    <w:rsid w:val="002376C6"/>
    <w:rsid w:val="002401BA"/>
    <w:rsid w:val="00240AF2"/>
    <w:rsid w:val="0024387B"/>
    <w:rsid w:val="00245307"/>
    <w:rsid w:val="002609A2"/>
    <w:rsid w:val="0026280A"/>
    <w:rsid w:val="00263C36"/>
    <w:rsid w:val="00266162"/>
    <w:rsid w:val="0026761A"/>
    <w:rsid w:val="002707AA"/>
    <w:rsid w:val="00286121"/>
    <w:rsid w:val="00291588"/>
    <w:rsid w:val="002A0306"/>
    <w:rsid w:val="002D084B"/>
    <w:rsid w:val="002D6507"/>
    <w:rsid w:val="002D78A3"/>
    <w:rsid w:val="002E05C1"/>
    <w:rsid w:val="002E0C25"/>
    <w:rsid w:val="002E27B0"/>
    <w:rsid w:val="002E39EC"/>
    <w:rsid w:val="002E57F7"/>
    <w:rsid w:val="00300627"/>
    <w:rsid w:val="00301EE8"/>
    <w:rsid w:val="00301FFD"/>
    <w:rsid w:val="0030260C"/>
    <w:rsid w:val="00302975"/>
    <w:rsid w:val="0030623A"/>
    <w:rsid w:val="00312F4F"/>
    <w:rsid w:val="00313FAF"/>
    <w:rsid w:val="0031426F"/>
    <w:rsid w:val="003225E3"/>
    <w:rsid w:val="00337737"/>
    <w:rsid w:val="00337F4B"/>
    <w:rsid w:val="003403C8"/>
    <w:rsid w:val="00353997"/>
    <w:rsid w:val="00355B30"/>
    <w:rsid w:val="00365903"/>
    <w:rsid w:val="00365974"/>
    <w:rsid w:val="00374A67"/>
    <w:rsid w:val="0037632C"/>
    <w:rsid w:val="00380DF2"/>
    <w:rsid w:val="00381DD7"/>
    <w:rsid w:val="00383277"/>
    <w:rsid w:val="00383E33"/>
    <w:rsid w:val="00397F0C"/>
    <w:rsid w:val="003A1F63"/>
    <w:rsid w:val="003A3B03"/>
    <w:rsid w:val="003A6F90"/>
    <w:rsid w:val="003A73A7"/>
    <w:rsid w:val="003A79A8"/>
    <w:rsid w:val="003B0C8E"/>
    <w:rsid w:val="003B3FCD"/>
    <w:rsid w:val="003C4938"/>
    <w:rsid w:val="003D0F7A"/>
    <w:rsid w:val="003D3469"/>
    <w:rsid w:val="003E2A31"/>
    <w:rsid w:val="003F02E9"/>
    <w:rsid w:val="003F2690"/>
    <w:rsid w:val="003F7B70"/>
    <w:rsid w:val="0040414B"/>
    <w:rsid w:val="004140B5"/>
    <w:rsid w:val="00422F8F"/>
    <w:rsid w:val="0044290D"/>
    <w:rsid w:val="0045532E"/>
    <w:rsid w:val="004554B8"/>
    <w:rsid w:val="00456364"/>
    <w:rsid w:val="00463582"/>
    <w:rsid w:val="00471D23"/>
    <w:rsid w:val="00481348"/>
    <w:rsid w:val="00493066"/>
    <w:rsid w:val="004954E0"/>
    <w:rsid w:val="004970A8"/>
    <w:rsid w:val="004A3EE4"/>
    <w:rsid w:val="004A66DE"/>
    <w:rsid w:val="004B318D"/>
    <w:rsid w:val="004C1CE8"/>
    <w:rsid w:val="004D5FE6"/>
    <w:rsid w:val="004E02CC"/>
    <w:rsid w:val="004F5E97"/>
    <w:rsid w:val="00505725"/>
    <w:rsid w:val="0051636E"/>
    <w:rsid w:val="00520AF8"/>
    <w:rsid w:val="00521863"/>
    <w:rsid w:val="00524964"/>
    <w:rsid w:val="00526DB9"/>
    <w:rsid w:val="005356D4"/>
    <w:rsid w:val="00552072"/>
    <w:rsid w:val="00554112"/>
    <w:rsid w:val="0055443E"/>
    <w:rsid w:val="00556209"/>
    <w:rsid w:val="005574EF"/>
    <w:rsid w:val="00565D09"/>
    <w:rsid w:val="005A43B3"/>
    <w:rsid w:val="005A72E0"/>
    <w:rsid w:val="005B4D88"/>
    <w:rsid w:val="005D3216"/>
    <w:rsid w:val="005D39CE"/>
    <w:rsid w:val="005D5D33"/>
    <w:rsid w:val="005E6F2E"/>
    <w:rsid w:val="005F4F29"/>
    <w:rsid w:val="0061671B"/>
    <w:rsid w:val="00617555"/>
    <w:rsid w:val="006206D1"/>
    <w:rsid w:val="00634917"/>
    <w:rsid w:val="006444DE"/>
    <w:rsid w:val="0066070E"/>
    <w:rsid w:val="006712EC"/>
    <w:rsid w:val="0067357D"/>
    <w:rsid w:val="00673F3E"/>
    <w:rsid w:val="00682877"/>
    <w:rsid w:val="00690845"/>
    <w:rsid w:val="00690A68"/>
    <w:rsid w:val="00696274"/>
    <w:rsid w:val="006B4E36"/>
    <w:rsid w:val="006E288F"/>
    <w:rsid w:val="006E2E5D"/>
    <w:rsid w:val="006F5982"/>
    <w:rsid w:val="006F669C"/>
    <w:rsid w:val="006F7066"/>
    <w:rsid w:val="00711591"/>
    <w:rsid w:val="0072178A"/>
    <w:rsid w:val="00730BCD"/>
    <w:rsid w:val="007331B2"/>
    <w:rsid w:val="00736D07"/>
    <w:rsid w:val="007476F5"/>
    <w:rsid w:val="00756346"/>
    <w:rsid w:val="0075648A"/>
    <w:rsid w:val="0076186A"/>
    <w:rsid w:val="00773861"/>
    <w:rsid w:val="00781B31"/>
    <w:rsid w:val="00787366"/>
    <w:rsid w:val="00790BFB"/>
    <w:rsid w:val="007956C5"/>
    <w:rsid w:val="007A4814"/>
    <w:rsid w:val="007B60F8"/>
    <w:rsid w:val="007B7614"/>
    <w:rsid w:val="007C0EEE"/>
    <w:rsid w:val="007C627E"/>
    <w:rsid w:val="007E1A96"/>
    <w:rsid w:val="007E1D28"/>
    <w:rsid w:val="007E1D9A"/>
    <w:rsid w:val="007F1BB5"/>
    <w:rsid w:val="007F2129"/>
    <w:rsid w:val="0081086A"/>
    <w:rsid w:val="008138E8"/>
    <w:rsid w:val="00817F29"/>
    <w:rsid w:val="008225F7"/>
    <w:rsid w:val="008238C9"/>
    <w:rsid w:val="00830A51"/>
    <w:rsid w:val="00831339"/>
    <w:rsid w:val="008320F4"/>
    <w:rsid w:val="008349A5"/>
    <w:rsid w:val="00844C4A"/>
    <w:rsid w:val="00853B45"/>
    <w:rsid w:val="008543D1"/>
    <w:rsid w:val="00857F58"/>
    <w:rsid w:val="0086533E"/>
    <w:rsid w:val="00871972"/>
    <w:rsid w:val="00872F15"/>
    <w:rsid w:val="00874013"/>
    <w:rsid w:val="008748D2"/>
    <w:rsid w:val="008776C2"/>
    <w:rsid w:val="008820AD"/>
    <w:rsid w:val="008861BA"/>
    <w:rsid w:val="008921B1"/>
    <w:rsid w:val="00893969"/>
    <w:rsid w:val="00897D98"/>
    <w:rsid w:val="008B3899"/>
    <w:rsid w:val="008C4E47"/>
    <w:rsid w:val="008F6610"/>
    <w:rsid w:val="00901D2C"/>
    <w:rsid w:val="009036A3"/>
    <w:rsid w:val="0091515A"/>
    <w:rsid w:val="009223DC"/>
    <w:rsid w:val="009266FC"/>
    <w:rsid w:val="00930AAC"/>
    <w:rsid w:val="00931431"/>
    <w:rsid w:val="00946E42"/>
    <w:rsid w:val="009472E4"/>
    <w:rsid w:val="00952BE0"/>
    <w:rsid w:val="0095397C"/>
    <w:rsid w:val="00955856"/>
    <w:rsid w:val="00956930"/>
    <w:rsid w:val="00974416"/>
    <w:rsid w:val="009820AE"/>
    <w:rsid w:val="00982F1C"/>
    <w:rsid w:val="00983D3C"/>
    <w:rsid w:val="00986342"/>
    <w:rsid w:val="00986CC2"/>
    <w:rsid w:val="00992DD7"/>
    <w:rsid w:val="009A28C0"/>
    <w:rsid w:val="009B4A31"/>
    <w:rsid w:val="009B51F4"/>
    <w:rsid w:val="009B53E8"/>
    <w:rsid w:val="009C1824"/>
    <w:rsid w:val="009C7A35"/>
    <w:rsid w:val="009C7F40"/>
    <w:rsid w:val="009D1AE1"/>
    <w:rsid w:val="009D36B0"/>
    <w:rsid w:val="009D6376"/>
    <w:rsid w:val="009E109E"/>
    <w:rsid w:val="009E34C6"/>
    <w:rsid w:val="009E3B4D"/>
    <w:rsid w:val="009F000A"/>
    <w:rsid w:val="009F0267"/>
    <w:rsid w:val="009F5685"/>
    <w:rsid w:val="009F5B35"/>
    <w:rsid w:val="00A207B0"/>
    <w:rsid w:val="00A21BEA"/>
    <w:rsid w:val="00A22F05"/>
    <w:rsid w:val="00A23483"/>
    <w:rsid w:val="00A331F0"/>
    <w:rsid w:val="00A3395A"/>
    <w:rsid w:val="00A34B68"/>
    <w:rsid w:val="00A35155"/>
    <w:rsid w:val="00A45CA2"/>
    <w:rsid w:val="00A46B43"/>
    <w:rsid w:val="00A5749C"/>
    <w:rsid w:val="00A67876"/>
    <w:rsid w:val="00A704BA"/>
    <w:rsid w:val="00A81D0D"/>
    <w:rsid w:val="00A913AF"/>
    <w:rsid w:val="00A92408"/>
    <w:rsid w:val="00AB754C"/>
    <w:rsid w:val="00AD1F47"/>
    <w:rsid w:val="00AD63B7"/>
    <w:rsid w:val="00AE60C7"/>
    <w:rsid w:val="00AF45C9"/>
    <w:rsid w:val="00AF50EF"/>
    <w:rsid w:val="00B01579"/>
    <w:rsid w:val="00B1415F"/>
    <w:rsid w:val="00B1732F"/>
    <w:rsid w:val="00B2754D"/>
    <w:rsid w:val="00B27F6D"/>
    <w:rsid w:val="00B319A9"/>
    <w:rsid w:val="00B37A5C"/>
    <w:rsid w:val="00B40933"/>
    <w:rsid w:val="00B43296"/>
    <w:rsid w:val="00B43E8D"/>
    <w:rsid w:val="00B5673E"/>
    <w:rsid w:val="00B64E74"/>
    <w:rsid w:val="00B728C3"/>
    <w:rsid w:val="00B839A6"/>
    <w:rsid w:val="00BC5203"/>
    <w:rsid w:val="00BE0C88"/>
    <w:rsid w:val="00BE3A09"/>
    <w:rsid w:val="00BE4344"/>
    <w:rsid w:val="00BE7E40"/>
    <w:rsid w:val="00BF4912"/>
    <w:rsid w:val="00BF5FFA"/>
    <w:rsid w:val="00BF73E1"/>
    <w:rsid w:val="00C01191"/>
    <w:rsid w:val="00C04192"/>
    <w:rsid w:val="00C053D2"/>
    <w:rsid w:val="00C0796F"/>
    <w:rsid w:val="00C21ABE"/>
    <w:rsid w:val="00C367D2"/>
    <w:rsid w:val="00C53BC5"/>
    <w:rsid w:val="00C60300"/>
    <w:rsid w:val="00C64E18"/>
    <w:rsid w:val="00C711A4"/>
    <w:rsid w:val="00C939A8"/>
    <w:rsid w:val="00CA4EFF"/>
    <w:rsid w:val="00CA63AB"/>
    <w:rsid w:val="00CB5497"/>
    <w:rsid w:val="00CB59C3"/>
    <w:rsid w:val="00CB7418"/>
    <w:rsid w:val="00CC43A1"/>
    <w:rsid w:val="00CD1C7B"/>
    <w:rsid w:val="00CD3D10"/>
    <w:rsid w:val="00CD4069"/>
    <w:rsid w:val="00CD5842"/>
    <w:rsid w:val="00CE2A47"/>
    <w:rsid w:val="00CE5BF9"/>
    <w:rsid w:val="00CF045A"/>
    <w:rsid w:val="00CF329C"/>
    <w:rsid w:val="00CF599F"/>
    <w:rsid w:val="00D04AB8"/>
    <w:rsid w:val="00D0589B"/>
    <w:rsid w:val="00D06AAA"/>
    <w:rsid w:val="00D17C2D"/>
    <w:rsid w:val="00D50864"/>
    <w:rsid w:val="00D51DA7"/>
    <w:rsid w:val="00D5297B"/>
    <w:rsid w:val="00D54109"/>
    <w:rsid w:val="00D73227"/>
    <w:rsid w:val="00D7696F"/>
    <w:rsid w:val="00D914DA"/>
    <w:rsid w:val="00D96DD5"/>
    <w:rsid w:val="00DA04B0"/>
    <w:rsid w:val="00DB2F2C"/>
    <w:rsid w:val="00DC744A"/>
    <w:rsid w:val="00DE5A6C"/>
    <w:rsid w:val="00DF140A"/>
    <w:rsid w:val="00DF6CFA"/>
    <w:rsid w:val="00E03716"/>
    <w:rsid w:val="00E14AD5"/>
    <w:rsid w:val="00E21344"/>
    <w:rsid w:val="00E25068"/>
    <w:rsid w:val="00E26CC1"/>
    <w:rsid w:val="00E4126D"/>
    <w:rsid w:val="00E513C3"/>
    <w:rsid w:val="00E56DEC"/>
    <w:rsid w:val="00E61A81"/>
    <w:rsid w:val="00E6308D"/>
    <w:rsid w:val="00E70259"/>
    <w:rsid w:val="00E86D55"/>
    <w:rsid w:val="00EB0352"/>
    <w:rsid w:val="00EB37CC"/>
    <w:rsid w:val="00EB4944"/>
    <w:rsid w:val="00EC262C"/>
    <w:rsid w:val="00ED6729"/>
    <w:rsid w:val="00EE2DF1"/>
    <w:rsid w:val="00EE6993"/>
    <w:rsid w:val="00EE7037"/>
    <w:rsid w:val="00EE7DDE"/>
    <w:rsid w:val="00EF285E"/>
    <w:rsid w:val="00F00F17"/>
    <w:rsid w:val="00F11976"/>
    <w:rsid w:val="00F17FC1"/>
    <w:rsid w:val="00F22AF5"/>
    <w:rsid w:val="00F26A57"/>
    <w:rsid w:val="00F31A0B"/>
    <w:rsid w:val="00F347E8"/>
    <w:rsid w:val="00F372F2"/>
    <w:rsid w:val="00F730FF"/>
    <w:rsid w:val="00F74C6F"/>
    <w:rsid w:val="00F75CE4"/>
    <w:rsid w:val="00F819A7"/>
    <w:rsid w:val="00F9124D"/>
    <w:rsid w:val="00FA6D19"/>
    <w:rsid w:val="00FB0612"/>
    <w:rsid w:val="00FB430F"/>
    <w:rsid w:val="00FD0024"/>
    <w:rsid w:val="00FD5E3E"/>
    <w:rsid w:val="00FD60C2"/>
    <w:rsid w:val="00FE4209"/>
    <w:rsid w:val="00FE4E39"/>
    <w:rsid w:val="00FE5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4514" style="mso-position-horizontal:left;mso-position-horizontal-relative:page;mso-position-vertical:center;mso-position-vertical-relative:page;mso-width-percent:350;mso-height-relative:margin" o:allowincell="f" fillcolor="none [3205]" strokecolor="none [3041]">
      <v:fill color="none [3205]"/>
      <v:stroke color="none [3041]" weight="3pt"/>
      <v:shadow on="t" type="perspective" color="none [1605]" opacity=".5" offset="1pt" offset2="-1pt"/>
      <v:textbox inset="21.6pt,21.6pt,21.6pt,21.6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27"/>
  </w:style>
  <w:style w:type="paragraph" w:styleId="Heading1">
    <w:name w:val="heading 1"/>
    <w:basedOn w:val="Normal"/>
    <w:link w:val="Heading1Char"/>
    <w:uiPriority w:val="9"/>
    <w:qFormat/>
    <w:rsid w:val="00986C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819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02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3B7"/>
    <w:rPr>
      <w:rFonts w:ascii="Tahoma" w:hAnsi="Tahoma" w:cs="Tahoma"/>
      <w:sz w:val="16"/>
      <w:szCs w:val="16"/>
    </w:rPr>
  </w:style>
  <w:style w:type="paragraph" w:styleId="Header">
    <w:name w:val="header"/>
    <w:basedOn w:val="Normal"/>
    <w:link w:val="HeaderChar"/>
    <w:uiPriority w:val="99"/>
    <w:semiHidden/>
    <w:unhideWhenUsed/>
    <w:rsid w:val="002E0C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0C25"/>
  </w:style>
  <w:style w:type="paragraph" w:styleId="Footer">
    <w:name w:val="footer"/>
    <w:basedOn w:val="Normal"/>
    <w:link w:val="FooterChar"/>
    <w:uiPriority w:val="99"/>
    <w:unhideWhenUsed/>
    <w:rsid w:val="002E0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C25"/>
  </w:style>
  <w:style w:type="paragraph" w:customStyle="1" w:styleId="title">
    <w:name w:val="title"/>
    <w:basedOn w:val="Normal"/>
    <w:rsid w:val="00085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085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85F61"/>
  </w:style>
  <w:style w:type="character" w:customStyle="1" w:styleId="apple-converted-space">
    <w:name w:val="apple-converted-space"/>
    <w:basedOn w:val="DefaultParagraphFont"/>
    <w:rsid w:val="00ED6729"/>
  </w:style>
  <w:style w:type="character" w:styleId="Strong">
    <w:name w:val="Strong"/>
    <w:basedOn w:val="DefaultParagraphFont"/>
    <w:uiPriority w:val="22"/>
    <w:qFormat/>
    <w:rsid w:val="00ED6729"/>
    <w:rPr>
      <w:b/>
      <w:bCs/>
    </w:rPr>
  </w:style>
  <w:style w:type="paragraph" w:styleId="EndnoteText">
    <w:name w:val="endnote text"/>
    <w:basedOn w:val="Normal"/>
    <w:link w:val="EndnoteTextChar"/>
    <w:uiPriority w:val="99"/>
    <w:semiHidden/>
    <w:unhideWhenUsed/>
    <w:rsid w:val="004635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3582"/>
    <w:rPr>
      <w:sz w:val="20"/>
      <w:szCs w:val="20"/>
    </w:rPr>
  </w:style>
  <w:style w:type="character" w:styleId="EndnoteReference">
    <w:name w:val="endnote reference"/>
    <w:basedOn w:val="DefaultParagraphFont"/>
    <w:uiPriority w:val="99"/>
    <w:semiHidden/>
    <w:unhideWhenUsed/>
    <w:rsid w:val="00463582"/>
    <w:rPr>
      <w:vertAlign w:val="superscript"/>
    </w:rPr>
  </w:style>
  <w:style w:type="character" w:styleId="Hyperlink">
    <w:name w:val="Hyperlink"/>
    <w:basedOn w:val="DefaultParagraphFont"/>
    <w:uiPriority w:val="99"/>
    <w:unhideWhenUsed/>
    <w:rsid w:val="00B1415F"/>
    <w:rPr>
      <w:color w:val="auto"/>
      <w:u w:val="none"/>
    </w:rPr>
  </w:style>
  <w:style w:type="paragraph" w:styleId="FootnoteText">
    <w:name w:val="footnote text"/>
    <w:basedOn w:val="Normal"/>
    <w:link w:val="FootnoteTextChar"/>
    <w:uiPriority w:val="99"/>
    <w:semiHidden/>
    <w:unhideWhenUsed/>
    <w:rsid w:val="00CB7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7418"/>
    <w:rPr>
      <w:sz w:val="20"/>
      <w:szCs w:val="20"/>
    </w:rPr>
  </w:style>
  <w:style w:type="character" w:styleId="FootnoteReference">
    <w:name w:val="footnote reference"/>
    <w:basedOn w:val="DefaultParagraphFont"/>
    <w:uiPriority w:val="99"/>
    <w:semiHidden/>
    <w:unhideWhenUsed/>
    <w:rsid w:val="00CB7418"/>
    <w:rPr>
      <w:vertAlign w:val="superscript"/>
    </w:rPr>
  </w:style>
  <w:style w:type="character" w:customStyle="1" w:styleId="credit">
    <w:name w:val="credit"/>
    <w:basedOn w:val="DefaultParagraphFont"/>
    <w:rsid w:val="00DC744A"/>
  </w:style>
  <w:style w:type="character" w:customStyle="1" w:styleId="Caption1">
    <w:name w:val="Caption1"/>
    <w:basedOn w:val="DefaultParagraphFont"/>
    <w:rsid w:val="00DC744A"/>
  </w:style>
  <w:style w:type="character" w:customStyle="1" w:styleId="Heading1Char">
    <w:name w:val="Heading 1 Char"/>
    <w:basedOn w:val="DefaultParagraphFont"/>
    <w:link w:val="Heading1"/>
    <w:uiPriority w:val="9"/>
    <w:rsid w:val="00986CC2"/>
    <w:rPr>
      <w:rFonts w:ascii="Times New Roman" w:eastAsia="Times New Roman" w:hAnsi="Times New Roman" w:cs="Times New Roman"/>
      <w:b/>
      <w:bCs/>
      <w:kern w:val="36"/>
      <w:sz w:val="48"/>
      <w:szCs w:val="48"/>
    </w:rPr>
  </w:style>
  <w:style w:type="paragraph" w:customStyle="1" w:styleId="Default">
    <w:name w:val="Default"/>
    <w:rsid w:val="0024387B"/>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15020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40F30"/>
    <w:pPr>
      <w:ind w:left="720"/>
      <w:contextualSpacing/>
    </w:pPr>
  </w:style>
  <w:style w:type="table" w:styleId="TableGrid">
    <w:name w:val="Table Grid"/>
    <w:basedOn w:val="TableNormal"/>
    <w:uiPriority w:val="59"/>
    <w:rsid w:val="000B0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style">
    <w:name w:val="contentstyle"/>
    <w:basedOn w:val="Normal"/>
    <w:rsid w:val="00020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819A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04878373">
      <w:bodyDiv w:val="1"/>
      <w:marLeft w:val="0"/>
      <w:marRight w:val="0"/>
      <w:marTop w:val="0"/>
      <w:marBottom w:val="0"/>
      <w:divBdr>
        <w:top w:val="none" w:sz="0" w:space="0" w:color="auto"/>
        <w:left w:val="none" w:sz="0" w:space="0" w:color="auto"/>
        <w:bottom w:val="none" w:sz="0" w:space="0" w:color="auto"/>
        <w:right w:val="none" w:sz="0" w:space="0" w:color="auto"/>
      </w:divBdr>
    </w:div>
    <w:div w:id="595289082">
      <w:bodyDiv w:val="1"/>
      <w:marLeft w:val="0"/>
      <w:marRight w:val="0"/>
      <w:marTop w:val="0"/>
      <w:marBottom w:val="0"/>
      <w:divBdr>
        <w:top w:val="none" w:sz="0" w:space="0" w:color="auto"/>
        <w:left w:val="none" w:sz="0" w:space="0" w:color="auto"/>
        <w:bottom w:val="none" w:sz="0" w:space="0" w:color="auto"/>
        <w:right w:val="none" w:sz="0" w:space="0" w:color="auto"/>
      </w:divBdr>
    </w:div>
    <w:div w:id="612980498">
      <w:bodyDiv w:val="1"/>
      <w:marLeft w:val="0"/>
      <w:marRight w:val="0"/>
      <w:marTop w:val="0"/>
      <w:marBottom w:val="0"/>
      <w:divBdr>
        <w:top w:val="none" w:sz="0" w:space="0" w:color="auto"/>
        <w:left w:val="none" w:sz="0" w:space="0" w:color="auto"/>
        <w:bottom w:val="none" w:sz="0" w:space="0" w:color="auto"/>
        <w:right w:val="none" w:sz="0" w:space="0" w:color="auto"/>
      </w:divBdr>
    </w:div>
    <w:div w:id="721516423">
      <w:bodyDiv w:val="1"/>
      <w:marLeft w:val="0"/>
      <w:marRight w:val="0"/>
      <w:marTop w:val="0"/>
      <w:marBottom w:val="0"/>
      <w:divBdr>
        <w:top w:val="none" w:sz="0" w:space="0" w:color="auto"/>
        <w:left w:val="none" w:sz="0" w:space="0" w:color="auto"/>
        <w:bottom w:val="none" w:sz="0" w:space="0" w:color="auto"/>
        <w:right w:val="none" w:sz="0" w:space="0" w:color="auto"/>
      </w:divBdr>
    </w:div>
    <w:div w:id="722557966">
      <w:bodyDiv w:val="1"/>
      <w:marLeft w:val="0"/>
      <w:marRight w:val="0"/>
      <w:marTop w:val="0"/>
      <w:marBottom w:val="0"/>
      <w:divBdr>
        <w:top w:val="none" w:sz="0" w:space="0" w:color="auto"/>
        <w:left w:val="none" w:sz="0" w:space="0" w:color="auto"/>
        <w:bottom w:val="none" w:sz="0" w:space="0" w:color="auto"/>
        <w:right w:val="none" w:sz="0" w:space="0" w:color="auto"/>
      </w:divBdr>
    </w:div>
    <w:div w:id="782966842">
      <w:bodyDiv w:val="1"/>
      <w:marLeft w:val="0"/>
      <w:marRight w:val="0"/>
      <w:marTop w:val="0"/>
      <w:marBottom w:val="0"/>
      <w:divBdr>
        <w:top w:val="none" w:sz="0" w:space="0" w:color="auto"/>
        <w:left w:val="none" w:sz="0" w:space="0" w:color="auto"/>
        <w:bottom w:val="none" w:sz="0" w:space="0" w:color="auto"/>
        <w:right w:val="none" w:sz="0" w:space="0" w:color="auto"/>
      </w:divBdr>
    </w:div>
    <w:div w:id="832913500">
      <w:bodyDiv w:val="1"/>
      <w:marLeft w:val="0"/>
      <w:marRight w:val="0"/>
      <w:marTop w:val="0"/>
      <w:marBottom w:val="0"/>
      <w:divBdr>
        <w:top w:val="none" w:sz="0" w:space="0" w:color="auto"/>
        <w:left w:val="none" w:sz="0" w:space="0" w:color="auto"/>
        <w:bottom w:val="none" w:sz="0" w:space="0" w:color="auto"/>
        <w:right w:val="none" w:sz="0" w:space="0" w:color="auto"/>
      </w:divBdr>
    </w:div>
    <w:div w:id="881092204">
      <w:bodyDiv w:val="1"/>
      <w:marLeft w:val="0"/>
      <w:marRight w:val="0"/>
      <w:marTop w:val="0"/>
      <w:marBottom w:val="0"/>
      <w:divBdr>
        <w:top w:val="none" w:sz="0" w:space="0" w:color="auto"/>
        <w:left w:val="none" w:sz="0" w:space="0" w:color="auto"/>
        <w:bottom w:val="none" w:sz="0" w:space="0" w:color="auto"/>
        <w:right w:val="none" w:sz="0" w:space="0" w:color="auto"/>
      </w:divBdr>
    </w:div>
    <w:div w:id="886915008">
      <w:bodyDiv w:val="1"/>
      <w:marLeft w:val="0"/>
      <w:marRight w:val="0"/>
      <w:marTop w:val="0"/>
      <w:marBottom w:val="0"/>
      <w:divBdr>
        <w:top w:val="none" w:sz="0" w:space="0" w:color="auto"/>
        <w:left w:val="none" w:sz="0" w:space="0" w:color="auto"/>
        <w:bottom w:val="none" w:sz="0" w:space="0" w:color="auto"/>
        <w:right w:val="none" w:sz="0" w:space="0" w:color="auto"/>
      </w:divBdr>
    </w:div>
    <w:div w:id="957906695">
      <w:bodyDiv w:val="1"/>
      <w:marLeft w:val="0"/>
      <w:marRight w:val="0"/>
      <w:marTop w:val="0"/>
      <w:marBottom w:val="0"/>
      <w:divBdr>
        <w:top w:val="none" w:sz="0" w:space="0" w:color="auto"/>
        <w:left w:val="none" w:sz="0" w:space="0" w:color="auto"/>
        <w:bottom w:val="none" w:sz="0" w:space="0" w:color="auto"/>
        <w:right w:val="none" w:sz="0" w:space="0" w:color="auto"/>
      </w:divBdr>
    </w:div>
    <w:div w:id="1357541147">
      <w:bodyDiv w:val="1"/>
      <w:marLeft w:val="0"/>
      <w:marRight w:val="0"/>
      <w:marTop w:val="0"/>
      <w:marBottom w:val="0"/>
      <w:divBdr>
        <w:top w:val="none" w:sz="0" w:space="0" w:color="auto"/>
        <w:left w:val="none" w:sz="0" w:space="0" w:color="auto"/>
        <w:bottom w:val="none" w:sz="0" w:space="0" w:color="auto"/>
        <w:right w:val="none" w:sz="0" w:space="0" w:color="auto"/>
      </w:divBdr>
    </w:div>
    <w:div w:id="1653557389">
      <w:bodyDiv w:val="1"/>
      <w:marLeft w:val="0"/>
      <w:marRight w:val="0"/>
      <w:marTop w:val="0"/>
      <w:marBottom w:val="0"/>
      <w:divBdr>
        <w:top w:val="none" w:sz="0" w:space="0" w:color="auto"/>
        <w:left w:val="none" w:sz="0" w:space="0" w:color="auto"/>
        <w:bottom w:val="none" w:sz="0" w:space="0" w:color="auto"/>
        <w:right w:val="none" w:sz="0" w:space="0" w:color="auto"/>
      </w:divBdr>
    </w:div>
    <w:div w:id="1714621933">
      <w:bodyDiv w:val="1"/>
      <w:marLeft w:val="0"/>
      <w:marRight w:val="0"/>
      <w:marTop w:val="0"/>
      <w:marBottom w:val="0"/>
      <w:divBdr>
        <w:top w:val="none" w:sz="0" w:space="0" w:color="auto"/>
        <w:left w:val="none" w:sz="0" w:space="0" w:color="auto"/>
        <w:bottom w:val="none" w:sz="0" w:space="0" w:color="auto"/>
        <w:right w:val="none" w:sz="0" w:space="0" w:color="auto"/>
      </w:divBdr>
    </w:div>
    <w:div w:id="1727726619">
      <w:bodyDiv w:val="1"/>
      <w:marLeft w:val="0"/>
      <w:marRight w:val="0"/>
      <w:marTop w:val="0"/>
      <w:marBottom w:val="0"/>
      <w:divBdr>
        <w:top w:val="none" w:sz="0" w:space="0" w:color="auto"/>
        <w:left w:val="none" w:sz="0" w:space="0" w:color="auto"/>
        <w:bottom w:val="none" w:sz="0" w:space="0" w:color="auto"/>
        <w:right w:val="none" w:sz="0" w:space="0" w:color="auto"/>
      </w:divBdr>
    </w:div>
    <w:div w:id="1794906678">
      <w:bodyDiv w:val="1"/>
      <w:marLeft w:val="0"/>
      <w:marRight w:val="0"/>
      <w:marTop w:val="0"/>
      <w:marBottom w:val="0"/>
      <w:divBdr>
        <w:top w:val="none" w:sz="0" w:space="0" w:color="auto"/>
        <w:left w:val="none" w:sz="0" w:space="0" w:color="auto"/>
        <w:bottom w:val="none" w:sz="0" w:space="0" w:color="auto"/>
        <w:right w:val="none" w:sz="0" w:space="0" w:color="auto"/>
      </w:divBdr>
    </w:div>
    <w:div w:id="1851021681">
      <w:bodyDiv w:val="1"/>
      <w:marLeft w:val="0"/>
      <w:marRight w:val="0"/>
      <w:marTop w:val="0"/>
      <w:marBottom w:val="0"/>
      <w:divBdr>
        <w:top w:val="none" w:sz="0" w:space="0" w:color="auto"/>
        <w:left w:val="none" w:sz="0" w:space="0" w:color="auto"/>
        <w:bottom w:val="none" w:sz="0" w:space="0" w:color="auto"/>
        <w:right w:val="none" w:sz="0" w:space="0" w:color="auto"/>
      </w:divBdr>
    </w:div>
    <w:div w:id="1885364395">
      <w:bodyDiv w:val="1"/>
      <w:marLeft w:val="0"/>
      <w:marRight w:val="0"/>
      <w:marTop w:val="0"/>
      <w:marBottom w:val="0"/>
      <w:divBdr>
        <w:top w:val="none" w:sz="0" w:space="0" w:color="auto"/>
        <w:left w:val="none" w:sz="0" w:space="0" w:color="auto"/>
        <w:bottom w:val="none" w:sz="0" w:space="0" w:color="auto"/>
        <w:right w:val="none" w:sz="0" w:space="0" w:color="auto"/>
      </w:divBdr>
    </w:div>
    <w:div w:id="193397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ndcanyoninstitute.org/about/boar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Wells@azgci.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grandcanyoninstitute.org/research/arizona%E2%80%99s-medicaid-options-under-affordable-care-act-fiscal-and-economic-consequences" TargetMode="External"/><Relationship Id="rId13" Type="http://schemas.openxmlformats.org/officeDocument/2006/relationships/hyperlink" Target="http://familiesusa2.org/assets/pdfs/hidden-health-tax.pdf" TargetMode="External"/><Relationship Id="rId3" Type="http://schemas.openxmlformats.org/officeDocument/2006/relationships/hyperlink" Target="http://www.azleg.gov/jlbc/supplementarymedicaidbaselineinformation.pdf%20accessed%20May%208,%202013.%20%20%20" TargetMode="External"/><Relationship Id="rId7" Type="http://schemas.openxmlformats.org/officeDocument/2006/relationships/hyperlink" Target="http://www.azahcccs.gov/shared/Downloads/News/ACA_AHCCCS_CostSummary.pdf" TargetMode="External"/><Relationship Id="rId12" Type="http://schemas.openxmlformats.org/officeDocument/2006/relationships/hyperlink" Target="http://meps.ahrq.gov/mepsweb/about_meps/survey_back.jsp" TargetMode="External"/><Relationship Id="rId17" Type="http://schemas.openxmlformats.org/officeDocument/2006/relationships/hyperlink" Target="http://kff.org/other/state-indicator/single-coverage/" TargetMode="External"/><Relationship Id="rId2" Type="http://schemas.openxmlformats.org/officeDocument/2006/relationships/hyperlink" Target="http://www.id.state.az.us/publications/UpdatedBackgroundResearchReport.pdf" TargetMode="External"/><Relationship Id="rId16" Type="http://schemas.openxmlformats.org/officeDocument/2006/relationships/hyperlink" Target="http://www.ncsl.org/issues-research/health/health-insurance-premiums.aspx" TargetMode="External"/><Relationship Id="rId1" Type="http://schemas.openxmlformats.org/officeDocument/2006/relationships/hyperlink" Target="http://www.azleg.gov/jlbc/april2013baselinecostestimates.pdf" TargetMode="External"/><Relationship Id="rId6" Type="http://schemas.openxmlformats.org/officeDocument/2006/relationships/hyperlink" Target="http://www.azhha.org/member_and_media_resources/documents/ArizonaMedicaidExpansionReportREMI2-28-13_000.pdf" TargetMode="External"/><Relationship Id="rId11" Type="http://schemas.openxmlformats.org/officeDocument/2006/relationships/hyperlink" Target="http://americanactionforum.org/sites/default/files/5-10-2011_PPACA%20Amicus%20Brief_Final.pdf" TargetMode="External"/><Relationship Id="rId5" Type="http://schemas.openxmlformats.org/officeDocument/2006/relationships/hyperlink" Target="http://azgovernor.gov/dms/upload/PR_011413_MedicaidBudgetMessage.pdf" TargetMode="External"/><Relationship Id="rId15" Type="http://schemas.openxmlformats.org/officeDocument/2006/relationships/hyperlink" Target="http://www.urban.org/UploadedPDF/412630-opting-in-medicaid.pdf" TargetMode="External"/><Relationship Id="rId10" Type="http://schemas.openxmlformats.org/officeDocument/2006/relationships/hyperlink" Target="http://kaiserfamilyfoundation.files.wordpress.com/2013/04/7993-03.pdf" TargetMode="External"/><Relationship Id="rId4" Type="http://schemas.openxmlformats.org/officeDocument/2006/relationships/hyperlink" Target="http://www.azleg.gov/jlbc/supplementarymedicaidbaselineinformation.pdf%20accsssed%20May%208,%202013.%20%20For%20FY%202017%20estimate%20to%20develop%20ratio%20of%20JLBC%20to%20executive%20hospital%20revenue%20assessments,%20the%20following%20sources%20were%20used%20" TargetMode="External"/><Relationship Id="rId9" Type="http://schemas.openxmlformats.org/officeDocument/2006/relationships/hyperlink" Target="http://www.azleg.gov/jlbc/april2013baselinecostestimates.pdf" TargetMode="External"/><Relationship Id="rId14" Type="http://schemas.openxmlformats.org/officeDocument/2006/relationships/hyperlink" Target="http://kaiserfamilyfoundation.files.wordpress.com/2013/01/7809.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ve\Documents\research\Grand%20Canyon%20Institute\reports\health%20care\Medicaid%20Expansion\Medicaid%20Economic%20Impac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ve\Documents\research\Grand%20Canyon%20Institute\reports\health%20care\Medicaid%20Expansion\Medicaid%20Economic%20Impac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'revised estimates'!$A$192</c:f>
              <c:strCache>
                <c:ptCount val="1"/>
                <c:pt idx="0">
                  <c:v>state share</c:v>
                </c:pt>
              </c:strCache>
            </c:strRef>
          </c:tx>
          <c:cat>
            <c:strRef>
              <c:f>'revised estimates'!$B$191:$D$191</c:f>
              <c:strCache>
                <c:ptCount val="3"/>
                <c:pt idx="0">
                  <c:v>Medicaid Expansion under ACA</c:v>
                </c:pt>
                <c:pt idx="1">
                  <c:v>Medicaid Expansion with 20% State Match</c:v>
                </c:pt>
                <c:pt idx="2">
                  <c:v>State-Only Childless Adults with enrollment freeze</c:v>
                </c:pt>
              </c:strCache>
            </c:strRef>
          </c:cat>
          <c:val>
            <c:numRef>
              <c:f>'revised estimates'!$B$192:$D$192</c:f>
              <c:numCache>
                <c:formatCode>#,##0</c:formatCode>
                <c:ptCount val="3"/>
                <c:pt idx="0">
                  <c:v>526531947.11934316</c:v>
                </c:pt>
                <c:pt idx="1">
                  <c:v>1060207664.9018494</c:v>
                </c:pt>
                <c:pt idx="2">
                  <c:v>872817088.01399994</c:v>
                </c:pt>
              </c:numCache>
            </c:numRef>
          </c:val>
        </c:ser>
        <c:ser>
          <c:idx val="1"/>
          <c:order val="1"/>
          <c:tx>
            <c:strRef>
              <c:f>'revised estimates'!$A$193</c:f>
              <c:strCache>
                <c:ptCount val="1"/>
                <c:pt idx="0">
                  <c:v>added uncompensated care</c:v>
                </c:pt>
              </c:strCache>
            </c:strRef>
          </c:tx>
          <c:cat>
            <c:strRef>
              <c:f>'revised estimates'!$B$191:$D$191</c:f>
              <c:strCache>
                <c:ptCount val="3"/>
                <c:pt idx="0">
                  <c:v>Medicaid Expansion under ACA</c:v>
                </c:pt>
                <c:pt idx="1">
                  <c:v>Medicaid Expansion with 20% State Match</c:v>
                </c:pt>
                <c:pt idx="2">
                  <c:v>State-Only Childless Adults with enrollment freeze</c:v>
                </c:pt>
              </c:strCache>
            </c:strRef>
          </c:cat>
          <c:val>
            <c:numRef>
              <c:f>'revised estimates'!$B$193:$D$193</c:f>
              <c:numCache>
                <c:formatCode>General</c:formatCode>
                <c:ptCount val="3"/>
                <c:pt idx="0" formatCode="#,##0">
                  <c:v>0</c:v>
                </c:pt>
                <c:pt idx="1">
                  <c:v>0</c:v>
                </c:pt>
                <c:pt idx="2" formatCode="#,##0">
                  <c:v>451984031.61996937</c:v>
                </c:pt>
              </c:numCache>
            </c:numRef>
          </c:val>
        </c:ser>
        <c:overlap val="100"/>
        <c:axId val="149230720"/>
        <c:axId val="149244928"/>
      </c:barChart>
      <c:catAx>
        <c:axId val="149230720"/>
        <c:scaling>
          <c:orientation val="minMax"/>
        </c:scaling>
        <c:axPos val="b"/>
        <c:tickLblPos val="nextTo"/>
        <c:crossAx val="149244928"/>
        <c:crosses val="autoZero"/>
        <c:auto val="1"/>
        <c:lblAlgn val="ctr"/>
        <c:lblOffset val="100"/>
      </c:catAx>
      <c:valAx>
        <c:axId val="149244928"/>
        <c:scaling>
          <c:orientation val="minMax"/>
        </c:scaling>
        <c:axPos val="l"/>
        <c:majorGridlines/>
        <c:numFmt formatCode="#,##0" sourceLinked="1"/>
        <c:tickLblPos val="nextTo"/>
        <c:crossAx val="14923072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'revised estimates'!$A$199</c:f>
              <c:strCache>
                <c:ptCount val="1"/>
                <c:pt idx="0">
                  <c:v>General Fund Impact (after hospital assessment) FY2015-FY2017</c:v>
                </c:pt>
              </c:strCache>
            </c:strRef>
          </c:tx>
          <c:spPr>
            <a:solidFill>
              <a:srgbClr val="7030A0"/>
            </a:solidFill>
          </c:spPr>
          <c:cat>
            <c:strRef>
              <c:f>'revised estimates'!$B$198:$D$198</c:f>
              <c:strCache>
                <c:ptCount val="3"/>
                <c:pt idx="0">
                  <c:v>Medicaid Expansion under ACA</c:v>
                </c:pt>
                <c:pt idx="1">
                  <c:v>Medicaid Expansion with 20% State Match</c:v>
                </c:pt>
                <c:pt idx="2">
                  <c:v>State-Only Childless Adults with enrollment freeze</c:v>
                </c:pt>
              </c:strCache>
            </c:strRef>
          </c:cat>
          <c:val>
            <c:numRef>
              <c:f>'revised estimates'!$B$199:$D$199</c:f>
              <c:numCache>
                <c:formatCode>#,##0</c:formatCode>
                <c:ptCount val="3"/>
                <c:pt idx="0">
                  <c:v>-54468052.880656824</c:v>
                </c:pt>
                <c:pt idx="1">
                  <c:v>479207664.90184915</c:v>
                </c:pt>
                <c:pt idx="2">
                  <c:v>872817088.01399994</c:v>
                </c:pt>
              </c:numCache>
            </c:numRef>
          </c:val>
        </c:ser>
        <c:axId val="174468096"/>
        <c:axId val="155669248"/>
      </c:barChart>
      <c:catAx>
        <c:axId val="174468096"/>
        <c:scaling>
          <c:orientation val="minMax"/>
        </c:scaling>
        <c:axPos val="b"/>
        <c:tickLblPos val="nextTo"/>
        <c:crossAx val="155669248"/>
        <c:crosses val="autoZero"/>
        <c:auto val="1"/>
        <c:lblAlgn val="ctr"/>
        <c:lblOffset val="100"/>
      </c:catAx>
      <c:valAx>
        <c:axId val="155669248"/>
        <c:scaling>
          <c:orientation val="minMax"/>
        </c:scaling>
        <c:axPos val="l"/>
        <c:majorGridlines/>
        <c:numFmt formatCode="#,##0" sourceLinked="1"/>
        <c:tickLblPos val="nextTo"/>
        <c:crossAx val="17446809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F4F3E-D535-4F19-A37E-9B4ED2A7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4186</TotalTime>
  <Pages>13</Pages>
  <Words>3328</Words>
  <Characters>18973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52</cp:revision>
  <cp:lastPrinted>2013-05-13T20:47:00Z</cp:lastPrinted>
  <dcterms:created xsi:type="dcterms:W3CDTF">2013-05-08T23:20:00Z</dcterms:created>
  <dcterms:modified xsi:type="dcterms:W3CDTF">2013-05-15T16:14:00Z</dcterms:modified>
</cp:coreProperties>
</file>